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9A560" w14:textId="77777777" w:rsidR="00880B60" w:rsidRDefault="00880B60">
      <w:pPr>
        <w:rPr>
          <w:rFonts w:ascii="Times New Roman" w:hAnsi="Times New Roman" w:cs="Times New Roman"/>
          <w:b/>
          <w:sz w:val="24"/>
          <w:szCs w:val="28"/>
        </w:rPr>
      </w:pPr>
    </w:p>
    <w:p w14:paraId="7F19858F" w14:textId="046FBBF9" w:rsidR="00C12BB8" w:rsidRDefault="00880B60" w:rsidP="00880B60">
      <w:pPr>
        <w:jc w:val="left"/>
        <w:rPr>
          <w:rFonts w:ascii="Times New Roman" w:hAnsi="Times New Roman" w:cs="Times New Roman"/>
          <w:b/>
          <w:sz w:val="24"/>
          <w:szCs w:val="28"/>
        </w:rPr>
      </w:pPr>
      <w:r w:rsidRPr="00880B60">
        <w:rPr>
          <w:rFonts w:ascii="Times New Roman" w:hAnsi="Times New Roman" w:cs="Times New Roman" w:hint="cs"/>
          <w:b/>
          <w:sz w:val="24"/>
          <w:szCs w:val="28"/>
        </w:rPr>
        <w:t>Q</w:t>
      </w:r>
      <w:r w:rsidRPr="00880B60">
        <w:rPr>
          <w:rFonts w:ascii="Times New Roman" w:hAnsi="Times New Roman" w:cs="Times New Roman"/>
          <w:b/>
          <w:sz w:val="24"/>
          <w:szCs w:val="28"/>
        </w:rPr>
        <w:t xml:space="preserve">UALITY FLOORING </w:t>
      </w:r>
      <w:r w:rsidR="00DE5846">
        <w:rPr>
          <w:rFonts w:ascii="Times New Roman" w:hAnsi="Times New Roman" w:cs="Times New Roman"/>
          <w:b/>
          <w:sz w:val="24"/>
          <w:szCs w:val="28"/>
        </w:rPr>
        <w:t>EVSPC</w:t>
      </w:r>
      <w:r w:rsidR="00012F26">
        <w:rPr>
          <w:rFonts w:ascii="Times New Roman" w:hAnsi="Times New Roman" w:cs="Times New Roman"/>
          <w:b/>
          <w:sz w:val="24"/>
          <w:szCs w:val="28"/>
        </w:rPr>
        <w:t xml:space="preserve"> </w:t>
      </w:r>
      <w:r w:rsidRPr="00880B60">
        <w:rPr>
          <w:rFonts w:ascii="Times New Roman" w:hAnsi="Times New Roman" w:cs="Times New Roman"/>
          <w:b/>
          <w:sz w:val="24"/>
          <w:szCs w:val="28"/>
        </w:rPr>
        <w:t>WARRANTY DOCUMENT</w:t>
      </w:r>
    </w:p>
    <w:p w14:paraId="5C25964E" w14:textId="29040D92" w:rsidR="00880B60" w:rsidRDefault="00880B60" w:rsidP="00880B60">
      <w:pPr>
        <w:jc w:val="left"/>
        <w:rPr>
          <w:rFonts w:ascii="Times New Roman" w:hAnsi="Times New Roman" w:cs="Times New Roman"/>
          <w:b/>
          <w:sz w:val="24"/>
          <w:szCs w:val="28"/>
        </w:rPr>
      </w:pPr>
    </w:p>
    <w:p w14:paraId="19DCCCFE" w14:textId="64016A3D" w:rsidR="00880B60" w:rsidRDefault="00880B60" w:rsidP="00880B60">
      <w:pPr>
        <w:jc w:val="left"/>
        <w:rPr>
          <w:rFonts w:ascii="Times New Roman" w:hAnsi="Times New Roman" w:cs="Times New Roman"/>
          <w:b/>
          <w:sz w:val="24"/>
          <w:szCs w:val="28"/>
        </w:rPr>
      </w:pPr>
      <w:r>
        <w:rPr>
          <w:rFonts w:ascii="Times New Roman" w:hAnsi="Times New Roman" w:cs="Times New Roman" w:hint="eastAsia"/>
          <w:b/>
          <w:sz w:val="24"/>
          <w:szCs w:val="28"/>
        </w:rPr>
        <w:t>Q</w:t>
      </w:r>
      <w:r>
        <w:rPr>
          <w:rFonts w:ascii="Times New Roman" w:hAnsi="Times New Roman" w:cs="Times New Roman"/>
          <w:b/>
          <w:sz w:val="24"/>
          <w:szCs w:val="28"/>
        </w:rPr>
        <w:t>UALITY FLOORING PTY LTD, ABN 52 618 341 487 (“the supplier”) is pleased to provide the following manufacturer’s warranties for the QUALITY FLOORING</w:t>
      </w:r>
      <w:r w:rsidR="00E34EC8">
        <w:rPr>
          <w:rFonts w:ascii="Times New Roman" w:hAnsi="Times New Roman" w:cs="Times New Roman"/>
          <w:b/>
          <w:sz w:val="24"/>
          <w:szCs w:val="28"/>
        </w:rPr>
        <w:t>’s</w:t>
      </w:r>
      <w:r>
        <w:rPr>
          <w:rFonts w:ascii="Times New Roman" w:hAnsi="Times New Roman" w:cs="Times New Roman"/>
          <w:b/>
          <w:sz w:val="24"/>
          <w:szCs w:val="28"/>
        </w:rPr>
        <w:t xml:space="preserve"> </w:t>
      </w:r>
      <w:r w:rsidR="00DE5846">
        <w:rPr>
          <w:rFonts w:ascii="Times New Roman" w:hAnsi="Times New Roman" w:cs="Times New Roman"/>
          <w:b/>
          <w:sz w:val="24"/>
          <w:szCs w:val="28"/>
        </w:rPr>
        <w:t>EVSPC</w:t>
      </w:r>
      <w:r>
        <w:rPr>
          <w:rFonts w:ascii="Times New Roman" w:hAnsi="Times New Roman" w:cs="Times New Roman"/>
          <w:b/>
          <w:sz w:val="24"/>
          <w:szCs w:val="28"/>
        </w:rPr>
        <w:t xml:space="preserve"> flooring range:</w:t>
      </w:r>
    </w:p>
    <w:p w14:paraId="6DB7EE21" w14:textId="1A1F2694" w:rsidR="00880B60" w:rsidRDefault="00880B60" w:rsidP="00880B60">
      <w:pPr>
        <w:jc w:val="left"/>
        <w:rPr>
          <w:rFonts w:ascii="Times New Roman" w:hAnsi="Times New Roman" w:cs="Times New Roman"/>
          <w:b/>
          <w:sz w:val="24"/>
          <w:szCs w:val="28"/>
        </w:rPr>
      </w:pPr>
    </w:p>
    <w:p w14:paraId="2278B750" w14:textId="00E47A50" w:rsidR="00BE5DF7" w:rsidRPr="0063718D" w:rsidRDefault="00BE5DF7" w:rsidP="00BE5DF7">
      <w:pPr>
        <w:jc w:val="left"/>
        <w:rPr>
          <w:rFonts w:ascii="Times New Roman" w:hAnsi="Times New Roman" w:cs="Times New Roman"/>
          <w:b/>
          <w:sz w:val="22"/>
          <w:szCs w:val="28"/>
        </w:rPr>
      </w:pPr>
      <w:r w:rsidRPr="0063718D">
        <w:rPr>
          <w:rFonts w:ascii="Times New Roman" w:hAnsi="Times New Roman" w:cs="Times New Roman" w:hint="eastAsia"/>
          <w:b/>
          <w:sz w:val="22"/>
          <w:szCs w:val="28"/>
        </w:rPr>
        <w:t>I</w:t>
      </w:r>
      <w:r w:rsidRPr="0063718D">
        <w:rPr>
          <w:rFonts w:ascii="Times New Roman" w:hAnsi="Times New Roman" w:cs="Times New Roman"/>
          <w:b/>
          <w:sz w:val="22"/>
          <w:szCs w:val="28"/>
        </w:rPr>
        <w:t>n this document:</w:t>
      </w:r>
    </w:p>
    <w:p w14:paraId="0C1D3B81" w14:textId="601BA3A1" w:rsidR="00BE5DF7" w:rsidRPr="0063718D" w:rsidRDefault="00BE5DF7" w:rsidP="00BE5DF7">
      <w:pPr>
        <w:pStyle w:val="ListParagraph"/>
        <w:numPr>
          <w:ilvl w:val="0"/>
          <w:numId w:val="3"/>
        </w:numPr>
        <w:ind w:firstLineChars="0"/>
        <w:jc w:val="left"/>
        <w:rPr>
          <w:rFonts w:ascii="Times New Roman" w:hAnsi="Times New Roman" w:cs="Times New Roman"/>
          <w:sz w:val="22"/>
          <w:szCs w:val="28"/>
        </w:rPr>
      </w:pPr>
      <w:r w:rsidRPr="0063718D">
        <w:rPr>
          <w:rFonts w:ascii="Times New Roman" w:hAnsi="Times New Roman" w:cs="Times New Roman"/>
          <w:sz w:val="22"/>
          <w:szCs w:val="28"/>
        </w:rPr>
        <w:t>“You” or “The Purchaser” means the purchaser of the QUALITY FLOORING</w:t>
      </w:r>
      <w:r>
        <w:rPr>
          <w:rFonts w:ascii="Times New Roman" w:hAnsi="Times New Roman" w:cs="Times New Roman"/>
          <w:sz w:val="22"/>
          <w:szCs w:val="28"/>
        </w:rPr>
        <w:t>’s</w:t>
      </w:r>
      <w:r w:rsidRPr="0063718D">
        <w:rPr>
          <w:rFonts w:ascii="Times New Roman" w:hAnsi="Times New Roman" w:cs="Times New Roman"/>
          <w:sz w:val="22"/>
          <w:szCs w:val="28"/>
        </w:rPr>
        <w:t xml:space="preserve"> </w:t>
      </w:r>
      <w:r w:rsidR="00DE5846">
        <w:rPr>
          <w:rFonts w:ascii="Times New Roman" w:hAnsi="Times New Roman" w:cs="Times New Roman"/>
          <w:sz w:val="22"/>
          <w:szCs w:val="28"/>
        </w:rPr>
        <w:t>EVSPC</w:t>
      </w:r>
      <w:r w:rsidRPr="0063718D">
        <w:rPr>
          <w:rFonts w:ascii="Times New Roman" w:hAnsi="Times New Roman" w:cs="Times New Roman"/>
          <w:sz w:val="22"/>
          <w:szCs w:val="28"/>
        </w:rPr>
        <w:t xml:space="preserve"> flooring from           the supplier to be used for residential purposes</w:t>
      </w:r>
      <w:r>
        <w:rPr>
          <w:rFonts w:ascii="Times New Roman" w:hAnsi="Times New Roman" w:cs="Times New Roman"/>
          <w:sz w:val="22"/>
          <w:szCs w:val="28"/>
        </w:rPr>
        <w:t>.</w:t>
      </w:r>
    </w:p>
    <w:p w14:paraId="58806EC2" w14:textId="72F843C8" w:rsidR="00BE5DF7" w:rsidRPr="0063718D" w:rsidRDefault="00BE5DF7" w:rsidP="00BE5DF7">
      <w:pPr>
        <w:pStyle w:val="ListParagraph"/>
        <w:numPr>
          <w:ilvl w:val="0"/>
          <w:numId w:val="3"/>
        </w:numPr>
        <w:ind w:firstLineChars="0"/>
        <w:jc w:val="left"/>
        <w:rPr>
          <w:rFonts w:ascii="Times New Roman" w:hAnsi="Times New Roman" w:cs="Times New Roman"/>
          <w:sz w:val="22"/>
          <w:szCs w:val="28"/>
        </w:rPr>
      </w:pPr>
      <w:r w:rsidRPr="0063718D">
        <w:rPr>
          <w:rFonts w:ascii="Times New Roman" w:hAnsi="Times New Roman" w:cs="Times New Roman"/>
          <w:sz w:val="22"/>
          <w:szCs w:val="28"/>
        </w:rPr>
        <w:t>“Flooring” or “Floors” means any QUALITY FLOORING</w:t>
      </w:r>
      <w:r>
        <w:rPr>
          <w:rFonts w:ascii="Times New Roman" w:hAnsi="Times New Roman" w:cs="Times New Roman"/>
          <w:sz w:val="22"/>
          <w:szCs w:val="28"/>
        </w:rPr>
        <w:t>’s</w:t>
      </w:r>
      <w:r w:rsidRPr="0063718D">
        <w:rPr>
          <w:rFonts w:ascii="Times New Roman" w:hAnsi="Times New Roman" w:cs="Times New Roman"/>
          <w:sz w:val="22"/>
          <w:szCs w:val="28"/>
        </w:rPr>
        <w:t xml:space="preserve"> </w:t>
      </w:r>
      <w:r w:rsidR="00DE5846">
        <w:rPr>
          <w:rFonts w:ascii="Times New Roman" w:hAnsi="Times New Roman" w:cs="Times New Roman"/>
          <w:sz w:val="22"/>
          <w:szCs w:val="28"/>
        </w:rPr>
        <w:t>EVSPC</w:t>
      </w:r>
      <w:r w:rsidRPr="0063718D">
        <w:rPr>
          <w:rFonts w:ascii="Times New Roman" w:hAnsi="Times New Roman" w:cs="Times New Roman"/>
          <w:sz w:val="22"/>
          <w:szCs w:val="28"/>
        </w:rPr>
        <w:t xml:space="preserve"> flooring purchased by the purchaser.</w:t>
      </w:r>
    </w:p>
    <w:p w14:paraId="3817BC6E" w14:textId="0BED2BA7" w:rsidR="00BE5DF7" w:rsidRPr="00BE5DF7" w:rsidRDefault="00BE5DF7" w:rsidP="00880B60">
      <w:pPr>
        <w:pStyle w:val="ListParagraph"/>
        <w:numPr>
          <w:ilvl w:val="0"/>
          <w:numId w:val="3"/>
        </w:numPr>
        <w:ind w:firstLineChars="0"/>
        <w:jc w:val="left"/>
        <w:rPr>
          <w:rFonts w:ascii="Times New Roman" w:hAnsi="Times New Roman" w:cs="Times New Roman"/>
          <w:sz w:val="22"/>
          <w:szCs w:val="28"/>
        </w:rPr>
      </w:pPr>
      <w:r>
        <w:rPr>
          <w:rFonts w:ascii="Times New Roman" w:hAnsi="Times New Roman" w:cs="Times New Roman"/>
          <w:sz w:val="22"/>
          <w:szCs w:val="28"/>
        </w:rPr>
        <w:t>“</w:t>
      </w:r>
      <w:r w:rsidRPr="0063718D">
        <w:rPr>
          <w:rFonts w:ascii="Times New Roman" w:hAnsi="Times New Roman" w:cs="Times New Roman" w:hint="eastAsia"/>
          <w:sz w:val="22"/>
          <w:szCs w:val="28"/>
        </w:rPr>
        <w:t>Maintenance</w:t>
      </w:r>
      <w:r w:rsidRPr="0063718D">
        <w:rPr>
          <w:rFonts w:ascii="Times New Roman" w:hAnsi="Times New Roman" w:cs="Times New Roman"/>
          <w:sz w:val="22"/>
          <w:szCs w:val="28"/>
        </w:rPr>
        <w:t xml:space="preserve"> Instructions</w:t>
      </w:r>
      <w:r>
        <w:rPr>
          <w:rFonts w:ascii="Times New Roman" w:hAnsi="Times New Roman" w:cs="Times New Roman"/>
          <w:sz w:val="22"/>
          <w:szCs w:val="28"/>
        </w:rPr>
        <w:t xml:space="preserve">” </w:t>
      </w:r>
      <w:r w:rsidRPr="0063718D">
        <w:rPr>
          <w:rFonts w:ascii="Times New Roman" w:hAnsi="Times New Roman" w:cs="Times New Roman" w:hint="eastAsia"/>
          <w:sz w:val="22"/>
          <w:szCs w:val="28"/>
        </w:rPr>
        <w:t>m</w:t>
      </w:r>
      <w:r w:rsidRPr="0063718D">
        <w:rPr>
          <w:rFonts w:ascii="Times New Roman" w:hAnsi="Times New Roman" w:cs="Times New Roman"/>
          <w:sz w:val="22"/>
          <w:szCs w:val="28"/>
        </w:rPr>
        <w:t xml:space="preserve">eans the </w:t>
      </w:r>
      <w:r w:rsidR="00A875A8" w:rsidRPr="00A875A8">
        <w:rPr>
          <w:rFonts w:ascii="Times New Roman" w:hAnsi="Times New Roman" w:cs="Times New Roman"/>
          <w:i/>
          <w:iCs/>
          <w:sz w:val="22"/>
          <w:szCs w:val="28"/>
        </w:rPr>
        <w:t xml:space="preserve">QUALITY FLOORING </w:t>
      </w:r>
      <w:r w:rsidR="00DE5846">
        <w:rPr>
          <w:rFonts w:ascii="Times New Roman" w:hAnsi="Times New Roman" w:cs="Times New Roman"/>
          <w:i/>
          <w:iCs/>
          <w:sz w:val="22"/>
          <w:szCs w:val="28"/>
        </w:rPr>
        <w:t>EV</w:t>
      </w:r>
      <w:r w:rsidR="00A875A8">
        <w:rPr>
          <w:rFonts w:ascii="Times New Roman" w:hAnsi="Times New Roman" w:cs="Times New Roman"/>
          <w:i/>
          <w:iCs/>
          <w:sz w:val="22"/>
          <w:szCs w:val="28"/>
        </w:rPr>
        <w:t xml:space="preserve">SPC </w:t>
      </w:r>
      <w:r w:rsidR="00A875A8" w:rsidRPr="00A875A8">
        <w:rPr>
          <w:rFonts w:ascii="Times New Roman" w:hAnsi="Times New Roman" w:cs="Times New Roman"/>
          <w:i/>
          <w:iCs/>
          <w:sz w:val="22"/>
          <w:szCs w:val="28"/>
        </w:rPr>
        <w:t>Installation and M</w:t>
      </w:r>
      <w:r w:rsidRPr="00A875A8">
        <w:rPr>
          <w:rFonts w:ascii="Times New Roman" w:hAnsi="Times New Roman" w:cs="Times New Roman"/>
          <w:i/>
          <w:iCs/>
          <w:sz w:val="22"/>
          <w:szCs w:val="28"/>
        </w:rPr>
        <w:t xml:space="preserve">aintenance </w:t>
      </w:r>
      <w:r w:rsidR="00A875A8" w:rsidRPr="00A875A8">
        <w:rPr>
          <w:rFonts w:ascii="Times New Roman" w:hAnsi="Times New Roman" w:cs="Times New Roman"/>
          <w:i/>
          <w:iCs/>
          <w:sz w:val="22"/>
          <w:szCs w:val="28"/>
        </w:rPr>
        <w:t>Guide</w:t>
      </w:r>
      <w:r w:rsidR="00A875A8">
        <w:rPr>
          <w:rFonts w:ascii="Times New Roman" w:hAnsi="Times New Roman" w:cs="Times New Roman"/>
          <w:i/>
          <w:iCs/>
          <w:sz w:val="22"/>
          <w:szCs w:val="28"/>
        </w:rPr>
        <w:t>.</w:t>
      </w:r>
    </w:p>
    <w:p w14:paraId="73AEF5F8" w14:textId="77777777" w:rsidR="00BE5DF7" w:rsidRDefault="00BE5DF7" w:rsidP="00880B60">
      <w:pPr>
        <w:jc w:val="left"/>
        <w:rPr>
          <w:rFonts w:ascii="Times New Roman" w:hAnsi="Times New Roman" w:cs="Times New Roman"/>
          <w:b/>
          <w:sz w:val="24"/>
          <w:szCs w:val="28"/>
        </w:rPr>
      </w:pPr>
    </w:p>
    <w:p w14:paraId="0BD83D76" w14:textId="7586EF72" w:rsidR="00880B60" w:rsidRPr="0063718D" w:rsidRDefault="00880B60" w:rsidP="00880B60">
      <w:pPr>
        <w:jc w:val="left"/>
        <w:rPr>
          <w:rFonts w:ascii="Times New Roman" w:hAnsi="Times New Roman" w:cs="Times New Roman"/>
          <w:sz w:val="22"/>
          <w:szCs w:val="28"/>
        </w:rPr>
      </w:pPr>
      <w:r w:rsidRPr="0063718D">
        <w:rPr>
          <w:rFonts w:ascii="Times New Roman" w:hAnsi="Times New Roman" w:cs="Times New Roman" w:hint="eastAsia"/>
          <w:sz w:val="22"/>
          <w:szCs w:val="28"/>
        </w:rPr>
        <w:t>T</w:t>
      </w:r>
      <w:r w:rsidRPr="0063718D">
        <w:rPr>
          <w:rFonts w:ascii="Times New Roman" w:hAnsi="Times New Roman" w:cs="Times New Roman"/>
          <w:sz w:val="22"/>
          <w:szCs w:val="28"/>
        </w:rPr>
        <w:t>he warranties are extended to the original purchaser of QUALITY FLOORING</w:t>
      </w:r>
      <w:r w:rsidR="00E34EC8">
        <w:rPr>
          <w:rFonts w:ascii="Times New Roman" w:hAnsi="Times New Roman" w:cs="Times New Roman"/>
          <w:sz w:val="22"/>
          <w:szCs w:val="28"/>
        </w:rPr>
        <w:t>’s</w:t>
      </w:r>
      <w:r w:rsidRPr="0063718D">
        <w:rPr>
          <w:rFonts w:ascii="Times New Roman" w:hAnsi="Times New Roman" w:cs="Times New Roman"/>
          <w:sz w:val="22"/>
          <w:szCs w:val="28"/>
        </w:rPr>
        <w:t xml:space="preserve"> </w:t>
      </w:r>
      <w:r w:rsidR="00DE5846">
        <w:rPr>
          <w:rFonts w:ascii="Times New Roman" w:hAnsi="Times New Roman" w:cs="Times New Roman"/>
          <w:sz w:val="22"/>
          <w:szCs w:val="28"/>
        </w:rPr>
        <w:t>EVSPC</w:t>
      </w:r>
      <w:r w:rsidRPr="0063718D">
        <w:rPr>
          <w:rFonts w:ascii="Times New Roman" w:hAnsi="Times New Roman" w:cs="Times New Roman"/>
          <w:sz w:val="22"/>
          <w:szCs w:val="28"/>
        </w:rPr>
        <w:t xml:space="preserve"> flooring which has been installed using recommended installation methods and floor care procedures described in the </w:t>
      </w:r>
      <w:bookmarkStart w:id="0" w:name="_Hlk94194608"/>
      <w:r w:rsidR="00A875A8" w:rsidRPr="00A875A8">
        <w:rPr>
          <w:rFonts w:ascii="Times New Roman" w:hAnsi="Times New Roman" w:cs="Times New Roman"/>
          <w:i/>
          <w:iCs/>
          <w:sz w:val="22"/>
          <w:szCs w:val="28"/>
        </w:rPr>
        <w:t xml:space="preserve">QUALITY FLOORING </w:t>
      </w:r>
      <w:r w:rsidR="00DE5846">
        <w:rPr>
          <w:rFonts w:ascii="Times New Roman" w:hAnsi="Times New Roman" w:cs="Times New Roman"/>
          <w:i/>
          <w:iCs/>
          <w:sz w:val="22"/>
          <w:szCs w:val="28"/>
        </w:rPr>
        <w:t>EVSPC</w:t>
      </w:r>
      <w:r w:rsidR="00A875A8">
        <w:rPr>
          <w:rFonts w:ascii="Times New Roman" w:hAnsi="Times New Roman" w:cs="Times New Roman"/>
          <w:i/>
          <w:iCs/>
          <w:sz w:val="22"/>
          <w:szCs w:val="28"/>
        </w:rPr>
        <w:t xml:space="preserve"> </w:t>
      </w:r>
      <w:r w:rsidR="00A875A8" w:rsidRPr="00A875A8">
        <w:rPr>
          <w:rFonts w:ascii="Times New Roman" w:hAnsi="Times New Roman" w:cs="Times New Roman"/>
          <w:i/>
          <w:iCs/>
          <w:sz w:val="22"/>
          <w:szCs w:val="28"/>
        </w:rPr>
        <w:t>Installation and Maintenance Guide</w:t>
      </w:r>
      <w:bookmarkEnd w:id="0"/>
      <w:r w:rsidR="003B6BF1">
        <w:rPr>
          <w:rFonts w:ascii="Times New Roman" w:hAnsi="Times New Roman" w:cs="Times New Roman"/>
          <w:i/>
          <w:iCs/>
          <w:sz w:val="22"/>
          <w:szCs w:val="28"/>
        </w:rPr>
        <w:t xml:space="preserve">. </w:t>
      </w:r>
      <w:r w:rsidR="003B6BF1">
        <w:rPr>
          <w:rFonts w:ascii="Times New Roman" w:hAnsi="Times New Roman" w:cs="Times New Roman"/>
          <w:sz w:val="22"/>
          <w:szCs w:val="28"/>
        </w:rPr>
        <w:t xml:space="preserve">Incorrect </w:t>
      </w:r>
      <w:r w:rsidR="00AA38A2">
        <w:rPr>
          <w:rFonts w:ascii="Times New Roman" w:hAnsi="Times New Roman" w:cs="Times New Roman"/>
          <w:sz w:val="22"/>
          <w:szCs w:val="28"/>
        </w:rPr>
        <w:t>installation or improper maintenance of the floorboards might lead to problems like split</w:t>
      </w:r>
      <w:r w:rsidR="003B6BF1">
        <w:rPr>
          <w:rFonts w:ascii="Times New Roman" w:hAnsi="Times New Roman" w:cs="Times New Roman"/>
          <w:sz w:val="22"/>
          <w:szCs w:val="28"/>
        </w:rPr>
        <w:t>ting</w:t>
      </w:r>
      <w:r w:rsidR="00AA38A2">
        <w:rPr>
          <w:rFonts w:ascii="Times New Roman" w:hAnsi="Times New Roman" w:cs="Times New Roman"/>
          <w:sz w:val="22"/>
          <w:szCs w:val="28"/>
        </w:rPr>
        <w:t>, cupping, movement</w:t>
      </w:r>
      <w:r w:rsidR="003B6BF1">
        <w:rPr>
          <w:rFonts w:ascii="Times New Roman" w:hAnsi="Times New Roman" w:cs="Times New Roman"/>
          <w:sz w:val="22"/>
          <w:szCs w:val="28"/>
        </w:rPr>
        <w:t xml:space="preserve"> and </w:t>
      </w:r>
      <w:r w:rsidR="00AA38A2">
        <w:rPr>
          <w:rFonts w:ascii="Times New Roman" w:hAnsi="Times New Roman" w:cs="Times New Roman"/>
          <w:sz w:val="22"/>
          <w:szCs w:val="28"/>
        </w:rPr>
        <w:t>ben</w:t>
      </w:r>
      <w:r w:rsidR="00B414F6">
        <w:rPr>
          <w:rFonts w:ascii="Times New Roman" w:hAnsi="Times New Roman" w:cs="Times New Roman" w:hint="eastAsia"/>
          <w:sz w:val="22"/>
          <w:szCs w:val="28"/>
        </w:rPr>
        <w:t>ding</w:t>
      </w:r>
      <w:r w:rsidR="00B414F6">
        <w:rPr>
          <w:rFonts w:ascii="Times New Roman" w:hAnsi="Times New Roman" w:cs="Times New Roman"/>
          <w:sz w:val="22"/>
          <w:szCs w:val="28"/>
        </w:rPr>
        <w:t xml:space="preserve"> of boards</w:t>
      </w:r>
      <w:r w:rsidR="00AA38A2">
        <w:rPr>
          <w:rFonts w:ascii="Times New Roman" w:hAnsi="Times New Roman" w:cs="Times New Roman"/>
          <w:sz w:val="22"/>
          <w:szCs w:val="28"/>
        </w:rPr>
        <w:t xml:space="preserve">. Failure to follow the </w:t>
      </w:r>
      <w:r w:rsidR="009254E4">
        <w:rPr>
          <w:rFonts w:ascii="Times New Roman" w:hAnsi="Times New Roman" w:cs="Times New Roman"/>
          <w:sz w:val="22"/>
          <w:szCs w:val="28"/>
        </w:rPr>
        <w:t>Q</w:t>
      </w:r>
      <w:r w:rsidR="00A875A8" w:rsidRPr="00A875A8">
        <w:rPr>
          <w:rFonts w:ascii="Times New Roman" w:hAnsi="Times New Roman" w:cs="Times New Roman"/>
          <w:i/>
          <w:iCs/>
          <w:sz w:val="22"/>
          <w:szCs w:val="28"/>
        </w:rPr>
        <w:t xml:space="preserve">UALITY FLOORING </w:t>
      </w:r>
      <w:r w:rsidR="00DE5846">
        <w:rPr>
          <w:rFonts w:ascii="Times New Roman" w:hAnsi="Times New Roman" w:cs="Times New Roman"/>
          <w:i/>
          <w:iCs/>
          <w:sz w:val="22"/>
          <w:szCs w:val="28"/>
        </w:rPr>
        <w:t>EVSPC</w:t>
      </w:r>
      <w:r w:rsidR="00A875A8">
        <w:rPr>
          <w:rFonts w:ascii="Times New Roman" w:hAnsi="Times New Roman" w:cs="Times New Roman"/>
          <w:i/>
          <w:iCs/>
          <w:sz w:val="22"/>
          <w:szCs w:val="28"/>
        </w:rPr>
        <w:t xml:space="preserve"> </w:t>
      </w:r>
      <w:r w:rsidR="00A875A8" w:rsidRPr="00A875A8">
        <w:rPr>
          <w:rFonts w:ascii="Times New Roman" w:hAnsi="Times New Roman" w:cs="Times New Roman"/>
          <w:i/>
          <w:iCs/>
          <w:sz w:val="22"/>
          <w:szCs w:val="28"/>
        </w:rPr>
        <w:t>Installation and Maintenance Guide</w:t>
      </w:r>
      <w:r w:rsidR="00AA38A2">
        <w:rPr>
          <w:rFonts w:ascii="Times New Roman" w:hAnsi="Times New Roman" w:cs="Times New Roman"/>
          <w:sz w:val="22"/>
          <w:szCs w:val="28"/>
        </w:rPr>
        <w:t xml:space="preserve"> will </w:t>
      </w:r>
      <w:proofErr w:type="gramStart"/>
      <w:r w:rsidR="00AA38A2">
        <w:rPr>
          <w:rFonts w:ascii="Times New Roman" w:hAnsi="Times New Roman" w:cs="Times New Roman"/>
          <w:sz w:val="22"/>
          <w:szCs w:val="28"/>
        </w:rPr>
        <w:t>void</w:t>
      </w:r>
      <w:proofErr w:type="gramEnd"/>
      <w:r w:rsidR="00AA38A2">
        <w:rPr>
          <w:rFonts w:ascii="Times New Roman" w:hAnsi="Times New Roman" w:cs="Times New Roman"/>
          <w:sz w:val="22"/>
          <w:szCs w:val="28"/>
        </w:rPr>
        <w:t xml:space="preserve"> the warranty of the </w:t>
      </w:r>
      <w:r w:rsidR="00DE5846">
        <w:rPr>
          <w:rFonts w:ascii="Times New Roman" w:hAnsi="Times New Roman" w:cs="Times New Roman"/>
          <w:sz w:val="22"/>
          <w:szCs w:val="28"/>
        </w:rPr>
        <w:t>EVSPC</w:t>
      </w:r>
      <w:r w:rsidR="00AA38A2">
        <w:rPr>
          <w:rFonts w:ascii="Times New Roman" w:hAnsi="Times New Roman" w:cs="Times New Roman"/>
          <w:sz w:val="22"/>
          <w:szCs w:val="28"/>
        </w:rPr>
        <w:t xml:space="preserve"> flooring</w:t>
      </w:r>
      <w:r w:rsidR="00975FDF">
        <w:rPr>
          <w:rFonts w:ascii="Times New Roman" w:hAnsi="Times New Roman" w:cs="Times New Roman"/>
          <w:sz w:val="22"/>
          <w:szCs w:val="28"/>
        </w:rPr>
        <w:t>.</w:t>
      </w:r>
      <w:r w:rsidR="00E05DA4">
        <w:rPr>
          <w:rFonts w:ascii="Times New Roman" w:hAnsi="Times New Roman" w:cs="Times New Roman"/>
          <w:sz w:val="22"/>
          <w:szCs w:val="28"/>
        </w:rPr>
        <w:t xml:space="preserve"> Quality Flooring warrants all </w:t>
      </w:r>
      <w:r w:rsidR="00DE5846">
        <w:rPr>
          <w:rFonts w:ascii="Times New Roman" w:hAnsi="Times New Roman" w:cs="Times New Roman"/>
          <w:sz w:val="22"/>
          <w:szCs w:val="28"/>
        </w:rPr>
        <w:t>EVSPC</w:t>
      </w:r>
      <w:r w:rsidR="00E05DA4">
        <w:rPr>
          <w:rFonts w:ascii="Times New Roman" w:hAnsi="Times New Roman" w:cs="Times New Roman"/>
          <w:sz w:val="22"/>
          <w:szCs w:val="28"/>
        </w:rPr>
        <w:t xml:space="preserve"> products to be free from defects in material and workmanship, under normal use and service, for a specified length of time from the date of purchase as set forth below. This Limited Warranty only applies provided the flooring covered by this warranty is installed and maintained according to the</w:t>
      </w:r>
      <w:r w:rsidR="00A875A8">
        <w:rPr>
          <w:rFonts w:ascii="Times New Roman" w:hAnsi="Times New Roman" w:cs="Times New Roman"/>
          <w:sz w:val="22"/>
          <w:szCs w:val="28"/>
        </w:rPr>
        <w:t xml:space="preserve"> </w:t>
      </w:r>
      <w:r w:rsidR="00A875A8" w:rsidRPr="00A875A8">
        <w:rPr>
          <w:rFonts w:ascii="Times New Roman" w:hAnsi="Times New Roman" w:cs="Times New Roman"/>
          <w:i/>
          <w:iCs/>
          <w:sz w:val="22"/>
          <w:szCs w:val="28"/>
        </w:rPr>
        <w:t xml:space="preserve">QUALITY FLOORING </w:t>
      </w:r>
      <w:r w:rsidR="00DE5846">
        <w:rPr>
          <w:rFonts w:ascii="Times New Roman" w:hAnsi="Times New Roman" w:cs="Times New Roman"/>
          <w:i/>
          <w:iCs/>
          <w:sz w:val="22"/>
          <w:szCs w:val="28"/>
        </w:rPr>
        <w:t>EVSPC</w:t>
      </w:r>
      <w:r w:rsidR="00A875A8">
        <w:rPr>
          <w:rFonts w:ascii="Times New Roman" w:hAnsi="Times New Roman" w:cs="Times New Roman"/>
          <w:i/>
          <w:iCs/>
          <w:sz w:val="22"/>
          <w:szCs w:val="28"/>
        </w:rPr>
        <w:t xml:space="preserve"> </w:t>
      </w:r>
      <w:r w:rsidR="00A875A8" w:rsidRPr="00A875A8">
        <w:rPr>
          <w:rFonts w:ascii="Times New Roman" w:hAnsi="Times New Roman" w:cs="Times New Roman"/>
          <w:i/>
          <w:iCs/>
          <w:sz w:val="22"/>
          <w:szCs w:val="28"/>
        </w:rPr>
        <w:t>Installation and Maintenance Guide</w:t>
      </w:r>
      <w:r w:rsidR="00E05DA4">
        <w:rPr>
          <w:rFonts w:ascii="Times New Roman" w:hAnsi="Times New Roman" w:cs="Times New Roman"/>
          <w:sz w:val="22"/>
          <w:szCs w:val="28"/>
        </w:rPr>
        <w:t>.</w:t>
      </w:r>
    </w:p>
    <w:p w14:paraId="3BB54D22" w14:textId="355CF023" w:rsidR="00880B60" w:rsidRPr="001C59BF" w:rsidRDefault="00880B60" w:rsidP="00880B60">
      <w:pPr>
        <w:jc w:val="left"/>
        <w:rPr>
          <w:rFonts w:ascii="Times New Roman" w:hAnsi="Times New Roman" w:cs="Times New Roman"/>
          <w:sz w:val="22"/>
          <w:szCs w:val="28"/>
        </w:rPr>
      </w:pPr>
    </w:p>
    <w:tbl>
      <w:tblPr>
        <w:tblW w:w="1119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6"/>
        <w:gridCol w:w="1498"/>
        <w:gridCol w:w="1492"/>
        <w:gridCol w:w="1369"/>
        <w:gridCol w:w="1362"/>
        <w:gridCol w:w="2191"/>
        <w:gridCol w:w="2061"/>
      </w:tblGrid>
      <w:tr w:rsidR="00BE5DF7" w14:paraId="778F18DB" w14:textId="77777777" w:rsidTr="00F1439D">
        <w:trPr>
          <w:trHeight w:val="302"/>
        </w:trPr>
        <w:tc>
          <w:tcPr>
            <w:tcW w:w="1226" w:type="dxa"/>
            <w:vMerge w:val="restart"/>
          </w:tcPr>
          <w:p w14:paraId="0CDE56FF" w14:textId="77777777" w:rsidR="00BE5DF7" w:rsidRPr="00F1439D" w:rsidRDefault="00BE5DF7" w:rsidP="005C19E7">
            <w:pPr>
              <w:pStyle w:val="TableParagraph"/>
              <w:spacing w:before="44" w:line="326" w:lineRule="auto"/>
              <w:ind w:left="318" w:right="93" w:firstLine="31"/>
              <w:jc w:val="left"/>
              <w:rPr>
                <w:rFonts w:ascii="Times New Roman" w:hAnsi="Times New Roman" w:cs="Times New Roman"/>
                <w:sz w:val="16"/>
                <w:szCs w:val="16"/>
              </w:rPr>
            </w:pPr>
            <w:r w:rsidRPr="00F1439D">
              <w:rPr>
                <w:rFonts w:ascii="Times New Roman" w:hAnsi="Times New Roman" w:cs="Times New Roman"/>
                <w:sz w:val="16"/>
                <w:szCs w:val="16"/>
              </w:rPr>
              <w:t xml:space="preserve">Warranty </w:t>
            </w:r>
            <w:r w:rsidRPr="00F1439D">
              <w:rPr>
                <w:rFonts w:ascii="Times New Roman" w:hAnsi="Times New Roman" w:cs="Times New Roman"/>
                <w:w w:val="95"/>
                <w:sz w:val="16"/>
                <w:szCs w:val="16"/>
              </w:rPr>
              <w:t>Coverage</w:t>
            </w:r>
          </w:p>
        </w:tc>
        <w:tc>
          <w:tcPr>
            <w:tcW w:w="9973" w:type="dxa"/>
            <w:gridSpan w:val="6"/>
          </w:tcPr>
          <w:p w14:paraId="48BC36CC" w14:textId="77777777" w:rsidR="00BE5DF7" w:rsidRPr="00F1439D" w:rsidRDefault="00BE5DF7" w:rsidP="005C19E7">
            <w:pPr>
              <w:pStyle w:val="TableParagraph"/>
              <w:spacing w:before="44"/>
              <w:ind w:left="2764" w:right="2722"/>
              <w:rPr>
                <w:rFonts w:ascii="Times New Roman" w:hAnsi="Times New Roman" w:cs="Times New Roman"/>
                <w:sz w:val="16"/>
                <w:szCs w:val="16"/>
              </w:rPr>
            </w:pPr>
            <w:r w:rsidRPr="00F1439D">
              <w:rPr>
                <w:rFonts w:ascii="Times New Roman" w:hAnsi="Times New Roman" w:cs="Times New Roman"/>
                <w:sz w:val="16"/>
                <w:szCs w:val="16"/>
              </w:rPr>
              <w:t>Warranted Products / Warranty Periods</w:t>
            </w:r>
          </w:p>
        </w:tc>
      </w:tr>
      <w:tr w:rsidR="00BE5DF7" w14:paraId="267B17DC" w14:textId="77777777" w:rsidTr="00F1439D">
        <w:trPr>
          <w:trHeight w:val="920"/>
        </w:trPr>
        <w:tc>
          <w:tcPr>
            <w:tcW w:w="1226" w:type="dxa"/>
            <w:vMerge/>
            <w:tcBorders>
              <w:top w:val="nil"/>
            </w:tcBorders>
          </w:tcPr>
          <w:p w14:paraId="47B98737" w14:textId="77777777" w:rsidR="00BE5DF7" w:rsidRPr="00F1439D" w:rsidRDefault="00BE5DF7" w:rsidP="005C19E7">
            <w:pPr>
              <w:rPr>
                <w:rFonts w:ascii="Times New Roman" w:hAnsi="Times New Roman" w:cs="Times New Roman"/>
                <w:sz w:val="16"/>
                <w:szCs w:val="16"/>
              </w:rPr>
            </w:pPr>
          </w:p>
        </w:tc>
        <w:tc>
          <w:tcPr>
            <w:tcW w:w="2990" w:type="dxa"/>
            <w:gridSpan w:val="2"/>
          </w:tcPr>
          <w:p w14:paraId="338513FC" w14:textId="5DD93250" w:rsidR="00BE5DF7" w:rsidRPr="00F1439D" w:rsidRDefault="00BE5DF7" w:rsidP="00F1439D">
            <w:pPr>
              <w:pStyle w:val="TableParagraph"/>
              <w:spacing w:before="44"/>
              <w:ind w:left="229" w:right="206"/>
              <w:rPr>
                <w:rFonts w:ascii="Times New Roman" w:hAnsi="Times New Roman" w:cs="Times New Roman"/>
                <w:sz w:val="16"/>
                <w:szCs w:val="16"/>
              </w:rPr>
            </w:pPr>
            <w:r w:rsidRPr="00F1439D">
              <w:rPr>
                <w:rFonts w:ascii="Times New Roman" w:hAnsi="Times New Roman" w:cs="Times New Roman"/>
                <w:sz w:val="16"/>
                <w:szCs w:val="16"/>
              </w:rPr>
              <w:t>Group A</w:t>
            </w:r>
          </w:p>
          <w:p w14:paraId="135C7D92" w14:textId="77777777" w:rsidR="00BE5DF7" w:rsidRPr="00F1439D" w:rsidRDefault="00BE5DF7" w:rsidP="00F1439D">
            <w:pPr>
              <w:pStyle w:val="TableParagraph"/>
              <w:spacing w:before="80"/>
              <w:ind w:left="230" w:right="206"/>
              <w:rPr>
                <w:rFonts w:ascii="Times New Roman" w:hAnsi="Times New Roman" w:cs="Times New Roman"/>
                <w:sz w:val="16"/>
                <w:szCs w:val="16"/>
              </w:rPr>
            </w:pPr>
            <w:r w:rsidRPr="00F1439D">
              <w:rPr>
                <w:rFonts w:ascii="Times New Roman" w:hAnsi="Times New Roman" w:cs="Times New Roman"/>
                <w:sz w:val="16"/>
                <w:szCs w:val="16"/>
              </w:rPr>
              <w:t>Wear-layer:0.5-1.0mm</w:t>
            </w:r>
          </w:p>
        </w:tc>
        <w:tc>
          <w:tcPr>
            <w:tcW w:w="2731" w:type="dxa"/>
            <w:gridSpan w:val="2"/>
          </w:tcPr>
          <w:p w14:paraId="6BE1B151" w14:textId="5AEDF12F" w:rsidR="00F1439D" w:rsidRDefault="00BE5DF7" w:rsidP="00F1439D">
            <w:pPr>
              <w:pStyle w:val="TableParagraph"/>
              <w:spacing w:before="44" w:line="326" w:lineRule="auto"/>
              <w:ind w:left="294" w:right="269" w:firstLine="448"/>
              <w:rPr>
                <w:rFonts w:ascii="Times New Roman" w:hAnsi="Times New Roman" w:cs="Times New Roman"/>
                <w:sz w:val="16"/>
                <w:szCs w:val="16"/>
              </w:rPr>
            </w:pPr>
            <w:r w:rsidRPr="00F1439D">
              <w:rPr>
                <w:rFonts w:ascii="Times New Roman" w:hAnsi="Times New Roman" w:cs="Times New Roman"/>
                <w:sz w:val="16"/>
                <w:szCs w:val="16"/>
              </w:rPr>
              <w:t>Group B</w:t>
            </w:r>
          </w:p>
          <w:p w14:paraId="5E4A0767" w14:textId="023FFD36" w:rsidR="00BE5DF7" w:rsidRPr="00F1439D" w:rsidRDefault="00BE5DF7" w:rsidP="00F1439D">
            <w:pPr>
              <w:pStyle w:val="TableParagraph"/>
              <w:spacing w:before="44" w:line="326" w:lineRule="auto"/>
              <w:ind w:left="294" w:right="269" w:firstLine="448"/>
              <w:rPr>
                <w:rFonts w:ascii="Times New Roman" w:hAnsi="Times New Roman" w:cs="Times New Roman"/>
                <w:sz w:val="16"/>
                <w:szCs w:val="16"/>
              </w:rPr>
            </w:pPr>
            <w:r w:rsidRPr="00F1439D">
              <w:rPr>
                <w:rFonts w:ascii="Times New Roman" w:hAnsi="Times New Roman" w:cs="Times New Roman"/>
                <w:w w:val="95"/>
                <w:sz w:val="16"/>
                <w:szCs w:val="16"/>
              </w:rPr>
              <w:t>Wear-layer:0.3mm</w:t>
            </w:r>
          </w:p>
        </w:tc>
        <w:tc>
          <w:tcPr>
            <w:tcW w:w="2191" w:type="dxa"/>
          </w:tcPr>
          <w:p w14:paraId="11BB74C5" w14:textId="754A7A87" w:rsidR="00F1439D" w:rsidRDefault="00BE5DF7" w:rsidP="004B4AA3">
            <w:pPr>
              <w:pStyle w:val="TableParagraph"/>
              <w:spacing w:before="44" w:line="326" w:lineRule="auto"/>
              <w:ind w:left="131" w:right="94" w:hanging="11"/>
              <w:rPr>
                <w:rFonts w:ascii="Times New Roman" w:hAnsi="Times New Roman" w:cs="Times New Roman"/>
                <w:sz w:val="16"/>
                <w:szCs w:val="16"/>
              </w:rPr>
            </w:pPr>
            <w:r w:rsidRPr="00F1439D">
              <w:rPr>
                <w:rFonts w:ascii="Times New Roman" w:hAnsi="Times New Roman" w:cs="Times New Roman"/>
                <w:sz w:val="16"/>
                <w:szCs w:val="16"/>
              </w:rPr>
              <w:t>Group C</w:t>
            </w:r>
          </w:p>
          <w:p w14:paraId="13E1A716" w14:textId="0855BC51" w:rsidR="00BE5DF7" w:rsidRPr="00F1439D" w:rsidRDefault="00BE5DF7" w:rsidP="004B4AA3">
            <w:pPr>
              <w:pStyle w:val="TableParagraph"/>
              <w:spacing w:before="44" w:line="326" w:lineRule="auto"/>
              <w:ind w:left="131" w:right="94" w:hanging="11"/>
              <w:rPr>
                <w:rFonts w:ascii="Times New Roman" w:hAnsi="Times New Roman" w:cs="Times New Roman"/>
                <w:sz w:val="16"/>
                <w:szCs w:val="16"/>
              </w:rPr>
            </w:pPr>
            <w:r w:rsidRPr="00F1439D">
              <w:rPr>
                <w:rFonts w:ascii="Times New Roman" w:hAnsi="Times New Roman" w:cs="Times New Roman"/>
                <w:w w:val="95"/>
                <w:sz w:val="16"/>
                <w:szCs w:val="16"/>
              </w:rPr>
              <w:t>0.15mm&gt;Wear-layer&gt;0</w:t>
            </w:r>
            <w:r w:rsidR="00F1439D">
              <w:rPr>
                <w:rFonts w:ascii="Times New Roman" w:hAnsi="Times New Roman" w:cs="Times New Roman"/>
                <w:w w:val="95"/>
                <w:sz w:val="16"/>
                <w:szCs w:val="16"/>
              </w:rPr>
              <w:t xml:space="preserve"> </w:t>
            </w:r>
            <w:r w:rsidRPr="00F1439D">
              <w:rPr>
                <w:rFonts w:ascii="Times New Roman" w:hAnsi="Times New Roman" w:cs="Times New Roman"/>
                <w:sz w:val="16"/>
                <w:szCs w:val="16"/>
              </w:rPr>
              <w:t>.2mm</w:t>
            </w:r>
          </w:p>
        </w:tc>
        <w:tc>
          <w:tcPr>
            <w:tcW w:w="2061" w:type="dxa"/>
          </w:tcPr>
          <w:p w14:paraId="1B3FDA13" w14:textId="77777777" w:rsidR="00F1439D" w:rsidRDefault="00BE5DF7" w:rsidP="00F1439D">
            <w:pPr>
              <w:pStyle w:val="TableParagraph"/>
              <w:spacing w:before="44" w:line="326" w:lineRule="auto"/>
              <w:ind w:left="150" w:right="122" w:firstLine="504"/>
              <w:rPr>
                <w:rFonts w:ascii="Times New Roman" w:hAnsi="Times New Roman" w:cs="Times New Roman"/>
                <w:sz w:val="16"/>
                <w:szCs w:val="16"/>
              </w:rPr>
            </w:pPr>
            <w:r w:rsidRPr="00F1439D">
              <w:rPr>
                <w:rFonts w:ascii="Times New Roman" w:hAnsi="Times New Roman" w:cs="Times New Roman"/>
                <w:sz w:val="16"/>
                <w:szCs w:val="16"/>
              </w:rPr>
              <w:t>Group D</w:t>
            </w:r>
          </w:p>
          <w:p w14:paraId="1D2B702C" w14:textId="59FF51A0" w:rsidR="00BE5DF7" w:rsidRPr="00F1439D" w:rsidRDefault="00BE5DF7" w:rsidP="00F1439D">
            <w:pPr>
              <w:pStyle w:val="TableParagraph"/>
              <w:spacing w:before="44" w:line="326" w:lineRule="auto"/>
              <w:ind w:left="150" w:right="122"/>
              <w:jc w:val="both"/>
              <w:rPr>
                <w:rFonts w:ascii="Times New Roman" w:hAnsi="Times New Roman" w:cs="Times New Roman"/>
                <w:sz w:val="16"/>
                <w:szCs w:val="16"/>
              </w:rPr>
            </w:pPr>
            <w:r w:rsidRPr="00F1439D">
              <w:rPr>
                <w:rFonts w:ascii="Times New Roman" w:hAnsi="Times New Roman" w:cs="Times New Roman"/>
                <w:w w:val="95"/>
                <w:sz w:val="16"/>
                <w:szCs w:val="16"/>
              </w:rPr>
              <w:t>Wear-layer:0.10-0.1</w:t>
            </w:r>
            <w:r w:rsidR="00F1439D">
              <w:rPr>
                <w:rFonts w:ascii="Times New Roman" w:hAnsi="Times New Roman" w:cs="Times New Roman"/>
                <w:w w:val="95"/>
                <w:sz w:val="16"/>
                <w:szCs w:val="16"/>
              </w:rPr>
              <w:t xml:space="preserve"> </w:t>
            </w:r>
            <w:r w:rsidRPr="00F1439D">
              <w:rPr>
                <w:rFonts w:ascii="Times New Roman" w:hAnsi="Times New Roman" w:cs="Times New Roman"/>
                <w:sz w:val="16"/>
                <w:szCs w:val="16"/>
              </w:rPr>
              <w:t>5mm</w:t>
            </w:r>
          </w:p>
        </w:tc>
      </w:tr>
      <w:tr w:rsidR="00BE5DF7" w14:paraId="2574234F" w14:textId="77777777" w:rsidTr="00F1439D">
        <w:trPr>
          <w:trHeight w:val="604"/>
        </w:trPr>
        <w:tc>
          <w:tcPr>
            <w:tcW w:w="1226" w:type="dxa"/>
            <w:vMerge/>
            <w:tcBorders>
              <w:top w:val="nil"/>
            </w:tcBorders>
          </w:tcPr>
          <w:p w14:paraId="5B4F1E86" w14:textId="77777777" w:rsidR="00BE5DF7" w:rsidRPr="00F1439D" w:rsidRDefault="00BE5DF7" w:rsidP="005C19E7">
            <w:pPr>
              <w:rPr>
                <w:rFonts w:ascii="Times New Roman" w:hAnsi="Times New Roman" w:cs="Times New Roman"/>
                <w:sz w:val="16"/>
                <w:szCs w:val="16"/>
              </w:rPr>
            </w:pPr>
          </w:p>
        </w:tc>
        <w:tc>
          <w:tcPr>
            <w:tcW w:w="1498" w:type="dxa"/>
          </w:tcPr>
          <w:p w14:paraId="574511C1" w14:textId="03DB3F22" w:rsidR="00BE5DF7" w:rsidRPr="00F1439D" w:rsidRDefault="00BE5DF7" w:rsidP="00F1439D">
            <w:pPr>
              <w:pStyle w:val="TableParagraph"/>
              <w:spacing w:before="42"/>
              <w:ind w:left="140" w:right="558"/>
              <w:rPr>
                <w:rFonts w:ascii="Times New Roman" w:hAnsi="Times New Roman" w:cs="Times New Roman"/>
                <w:sz w:val="16"/>
                <w:szCs w:val="16"/>
              </w:rPr>
            </w:pPr>
            <w:r w:rsidRPr="00F1439D">
              <w:rPr>
                <w:rFonts w:ascii="Times New Roman" w:hAnsi="Times New Roman" w:cs="Times New Roman"/>
                <w:sz w:val="16"/>
                <w:szCs w:val="16"/>
              </w:rPr>
              <w:t>Residential</w:t>
            </w:r>
          </w:p>
        </w:tc>
        <w:tc>
          <w:tcPr>
            <w:tcW w:w="1492" w:type="dxa"/>
          </w:tcPr>
          <w:p w14:paraId="0FC6ECE3" w14:textId="77777777" w:rsidR="00BE5DF7" w:rsidRPr="00F1439D" w:rsidRDefault="00BE5DF7" w:rsidP="00F1439D">
            <w:pPr>
              <w:pStyle w:val="TableParagraph"/>
              <w:spacing w:before="42"/>
              <w:ind w:left="121" w:right="98"/>
              <w:rPr>
                <w:rFonts w:ascii="Times New Roman" w:hAnsi="Times New Roman" w:cs="Times New Roman"/>
                <w:sz w:val="16"/>
                <w:szCs w:val="16"/>
              </w:rPr>
            </w:pPr>
            <w:r w:rsidRPr="00F1439D">
              <w:rPr>
                <w:rFonts w:ascii="Times New Roman" w:hAnsi="Times New Roman" w:cs="Times New Roman"/>
                <w:sz w:val="16"/>
                <w:szCs w:val="16"/>
              </w:rPr>
              <w:t>Commercial</w:t>
            </w:r>
          </w:p>
        </w:tc>
        <w:tc>
          <w:tcPr>
            <w:tcW w:w="1369" w:type="dxa"/>
          </w:tcPr>
          <w:p w14:paraId="3E2BF14F" w14:textId="076AC4F3" w:rsidR="00BE5DF7" w:rsidRPr="00F1439D" w:rsidRDefault="00BE5DF7" w:rsidP="00F1439D">
            <w:pPr>
              <w:pStyle w:val="TableParagraph"/>
              <w:spacing w:before="42"/>
              <w:ind w:left="143"/>
              <w:rPr>
                <w:rFonts w:ascii="Times New Roman" w:hAnsi="Times New Roman" w:cs="Times New Roman"/>
                <w:sz w:val="16"/>
                <w:szCs w:val="16"/>
              </w:rPr>
            </w:pPr>
            <w:r w:rsidRPr="00F1439D">
              <w:rPr>
                <w:rFonts w:ascii="Times New Roman" w:hAnsi="Times New Roman" w:cs="Times New Roman"/>
                <w:sz w:val="16"/>
                <w:szCs w:val="16"/>
              </w:rPr>
              <w:t>Residenti</w:t>
            </w:r>
            <w:r w:rsidR="00F1439D">
              <w:rPr>
                <w:rFonts w:ascii="Times New Roman" w:hAnsi="Times New Roman" w:cs="Times New Roman"/>
                <w:sz w:val="16"/>
                <w:szCs w:val="16"/>
              </w:rPr>
              <w:t>al</w:t>
            </w:r>
          </w:p>
        </w:tc>
        <w:tc>
          <w:tcPr>
            <w:tcW w:w="1362" w:type="dxa"/>
          </w:tcPr>
          <w:p w14:paraId="36D539F1" w14:textId="336BFD8D" w:rsidR="00BE5DF7" w:rsidRPr="00F1439D" w:rsidRDefault="00BE5DF7" w:rsidP="00F1439D">
            <w:pPr>
              <w:pStyle w:val="TableParagraph"/>
              <w:spacing w:before="42"/>
              <w:ind w:left="110" w:right="85"/>
              <w:rPr>
                <w:rFonts w:ascii="Times New Roman" w:hAnsi="Times New Roman" w:cs="Times New Roman"/>
                <w:sz w:val="16"/>
                <w:szCs w:val="16"/>
              </w:rPr>
            </w:pPr>
            <w:r w:rsidRPr="00F1439D">
              <w:rPr>
                <w:rFonts w:ascii="Times New Roman" w:hAnsi="Times New Roman" w:cs="Times New Roman"/>
                <w:sz w:val="16"/>
                <w:szCs w:val="16"/>
              </w:rPr>
              <w:t>Commerc</w:t>
            </w:r>
            <w:r w:rsidR="00F1439D">
              <w:rPr>
                <w:rFonts w:ascii="Times New Roman" w:hAnsi="Times New Roman" w:cs="Times New Roman"/>
                <w:sz w:val="16"/>
                <w:szCs w:val="16"/>
              </w:rPr>
              <w:t>ial</w:t>
            </w:r>
          </w:p>
          <w:p w14:paraId="2D1CAF04" w14:textId="173E28E2" w:rsidR="00BE5DF7" w:rsidRPr="00F1439D" w:rsidRDefault="00BE5DF7" w:rsidP="00F1439D">
            <w:pPr>
              <w:pStyle w:val="TableParagraph"/>
              <w:spacing w:before="83"/>
              <w:ind w:right="85"/>
              <w:rPr>
                <w:rFonts w:ascii="Times New Roman" w:hAnsi="Times New Roman" w:cs="Times New Roman"/>
                <w:sz w:val="16"/>
                <w:szCs w:val="16"/>
              </w:rPr>
            </w:pPr>
          </w:p>
        </w:tc>
        <w:tc>
          <w:tcPr>
            <w:tcW w:w="2191" w:type="dxa"/>
          </w:tcPr>
          <w:p w14:paraId="12DA3591" w14:textId="55259908" w:rsidR="00BE5DF7" w:rsidRPr="00F1439D" w:rsidRDefault="00BE5DF7" w:rsidP="004B4AA3">
            <w:pPr>
              <w:pStyle w:val="TableParagraph"/>
              <w:spacing w:before="42"/>
              <w:ind w:left="495" w:right="959"/>
              <w:rPr>
                <w:rFonts w:ascii="Times New Roman" w:hAnsi="Times New Roman" w:cs="Times New Roman"/>
                <w:sz w:val="16"/>
                <w:szCs w:val="16"/>
              </w:rPr>
            </w:pPr>
            <w:r w:rsidRPr="00F1439D">
              <w:rPr>
                <w:rFonts w:ascii="Times New Roman" w:hAnsi="Times New Roman" w:cs="Times New Roman"/>
                <w:sz w:val="16"/>
                <w:szCs w:val="16"/>
              </w:rPr>
              <w:t>Residential</w:t>
            </w:r>
          </w:p>
        </w:tc>
        <w:tc>
          <w:tcPr>
            <w:tcW w:w="2061" w:type="dxa"/>
          </w:tcPr>
          <w:p w14:paraId="5845B0A6" w14:textId="77777777" w:rsidR="00BE5DF7" w:rsidRPr="00F1439D" w:rsidRDefault="00BE5DF7" w:rsidP="00F1439D">
            <w:pPr>
              <w:pStyle w:val="TableParagraph"/>
              <w:spacing w:before="42"/>
              <w:ind w:left="382" w:right="629"/>
              <w:rPr>
                <w:rFonts w:ascii="Times New Roman" w:hAnsi="Times New Roman" w:cs="Times New Roman"/>
                <w:sz w:val="16"/>
                <w:szCs w:val="16"/>
              </w:rPr>
            </w:pPr>
            <w:r w:rsidRPr="00F1439D">
              <w:rPr>
                <w:rFonts w:ascii="Times New Roman" w:hAnsi="Times New Roman" w:cs="Times New Roman"/>
                <w:sz w:val="16"/>
                <w:szCs w:val="16"/>
              </w:rPr>
              <w:t>Residential</w:t>
            </w:r>
          </w:p>
          <w:p w14:paraId="0496BA42" w14:textId="1A374382" w:rsidR="00BE5DF7" w:rsidRPr="00F1439D" w:rsidRDefault="00BE5DF7" w:rsidP="004B4AA3">
            <w:pPr>
              <w:pStyle w:val="TableParagraph"/>
              <w:spacing w:before="83"/>
              <w:ind w:left="382" w:right="361"/>
              <w:jc w:val="both"/>
              <w:rPr>
                <w:rFonts w:ascii="Times New Roman" w:hAnsi="Times New Roman" w:cs="Times New Roman"/>
                <w:sz w:val="16"/>
                <w:szCs w:val="16"/>
              </w:rPr>
            </w:pPr>
          </w:p>
        </w:tc>
      </w:tr>
      <w:tr w:rsidR="00BE5DF7" w14:paraId="0C750CDF" w14:textId="77777777" w:rsidTr="00F1439D">
        <w:trPr>
          <w:trHeight w:val="600"/>
        </w:trPr>
        <w:tc>
          <w:tcPr>
            <w:tcW w:w="1226" w:type="dxa"/>
          </w:tcPr>
          <w:p w14:paraId="737B636A" w14:textId="77777777" w:rsidR="00BE5DF7" w:rsidRPr="00F1439D" w:rsidRDefault="00BE5DF7" w:rsidP="005C19E7">
            <w:pPr>
              <w:pStyle w:val="TableParagraph"/>
              <w:spacing w:before="42"/>
              <w:ind w:left="105" w:right="73"/>
              <w:rPr>
                <w:rFonts w:ascii="Times New Roman" w:hAnsi="Times New Roman" w:cs="Times New Roman"/>
                <w:sz w:val="16"/>
                <w:szCs w:val="16"/>
              </w:rPr>
            </w:pPr>
            <w:r w:rsidRPr="00F1439D">
              <w:rPr>
                <w:rFonts w:ascii="Times New Roman" w:hAnsi="Times New Roman" w:cs="Times New Roman"/>
                <w:sz w:val="16"/>
                <w:szCs w:val="16"/>
              </w:rPr>
              <w:t>Manufacturing</w:t>
            </w:r>
          </w:p>
          <w:p w14:paraId="5FA1D1EA" w14:textId="77777777" w:rsidR="00BE5DF7" w:rsidRPr="00F1439D" w:rsidRDefault="00BE5DF7" w:rsidP="005C19E7">
            <w:pPr>
              <w:pStyle w:val="TableParagraph"/>
              <w:spacing w:before="83"/>
              <w:ind w:left="100" w:right="73"/>
              <w:rPr>
                <w:rFonts w:ascii="Times New Roman" w:hAnsi="Times New Roman" w:cs="Times New Roman"/>
                <w:sz w:val="16"/>
                <w:szCs w:val="16"/>
              </w:rPr>
            </w:pPr>
            <w:r w:rsidRPr="00F1439D">
              <w:rPr>
                <w:rFonts w:ascii="Times New Roman" w:hAnsi="Times New Roman" w:cs="Times New Roman"/>
                <w:sz w:val="16"/>
                <w:szCs w:val="16"/>
              </w:rPr>
              <w:t>defect</w:t>
            </w:r>
          </w:p>
        </w:tc>
        <w:tc>
          <w:tcPr>
            <w:tcW w:w="1498" w:type="dxa"/>
          </w:tcPr>
          <w:p w14:paraId="19D5B604" w14:textId="3C3EF69A" w:rsidR="00BE5DF7" w:rsidRPr="00F1439D" w:rsidRDefault="004B4AA3" w:rsidP="00F1439D">
            <w:pPr>
              <w:pStyle w:val="TableParagraph"/>
              <w:rPr>
                <w:rFonts w:ascii="Times New Roman" w:hAnsi="Times New Roman" w:cs="Times New Roman"/>
                <w:sz w:val="16"/>
                <w:szCs w:val="16"/>
              </w:rPr>
            </w:pPr>
            <w:r>
              <w:rPr>
                <w:rFonts w:ascii="Times New Roman" w:hAnsi="Times New Roman" w:cs="Times New Roman"/>
                <w:sz w:val="16"/>
                <w:szCs w:val="16"/>
              </w:rPr>
              <w:t>25</w:t>
            </w:r>
            <w:r w:rsidR="00BE5DF7" w:rsidRPr="00F1439D">
              <w:rPr>
                <w:rFonts w:ascii="Times New Roman" w:hAnsi="Times New Roman" w:cs="Times New Roman"/>
                <w:sz w:val="16"/>
                <w:szCs w:val="16"/>
              </w:rPr>
              <w:t>-years</w:t>
            </w:r>
          </w:p>
        </w:tc>
        <w:tc>
          <w:tcPr>
            <w:tcW w:w="1492" w:type="dxa"/>
          </w:tcPr>
          <w:p w14:paraId="45C4181C" w14:textId="4A25D865" w:rsidR="00BE5DF7" w:rsidRPr="00F1439D" w:rsidRDefault="00BE5DF7" w:rsidP="00F1439D">
            <w:pPr>
              <w:pStyle w:val="TableParagraph"/>
              <w:ind w:right="98"/>
              <w:rPr>
                <w:rFonts w:ascii="Times New Roman" w:hAnsi="Times New Roman" w:cs="Times New Roman"/>
                <w:sz w:val="16"/>
                <w:szCs w:val="16"/>
              </w:rPr>
            </w:pPr>
            <w:r w:rsidRPr="00F1439D">
              <w:rPr>
                <w:rFonts w:ascii="Times New Roman" w:hAnsi="Times New Roman" w:cs="Times New Roman"/>
                <w:sz w:val="16"/>
                <w:szCs w:val="16"/>
              </w:rPr>
              <w:t>10</w:t>
            </w:r>
            <w:r w:rsidR="00F1439D">
              <w:rPr>
                <w:rFonts w:ascii="Times New Roman" w:hAnsi="Times New Roman" w:cs="Times New Roman"/>
                <w:sz w:val="16"/>
                <w:szCs w:val="16"/>
              </w:rPr>
              <w:t>-</w:t>
            </w:r>
            <w:r w:rsidRPr="00F1439D">
              <w:rPr>
                <w:rFonts w:ascii="Times New Roman" w:hAnsi="Times New Roman" w:cs="Times New Roman"/>
                <w:sz w:val="16"/>
                <w:szCs w:val="16"/>
              </w:rPr>
              <w:t>Years</w:t>
            </w:r>
          </w:p>
        </w:tc>
        <w:tc>
          <w:tcPr>
            <w:tcW w:w="1369" w:type="dxa"/>
          </w:tcPr>
          <w:p w14:paraId="6F0B5DDC" w14:textId="77777777" w:rsidR="00BE5DF7" w:rsidRPr="00F1439D" w:rsidRDefault="00BE5DF7" w:rsidP="00F1439D">
            <w:pPr>
              <w:pStyle w:val="TableParagraph"/>
              <w:ind w:right="112"/>
              <w:rPr>
                <w:rFonts w:ascii="Times New Roman" w:hAnsi="Times New Roman" w:cs="Times New Roman"/>
                <w:sz w:val="16"/>
                <w:szCs w:val="16"/>
              </w:rPr>
            </w:pPr>
            <w:r w:rsidRPr="00F1439D">
              <w:rPr>
                <w:rFonts w:ascii="Times New Roman" w:hAnsi="Times New Roman" w:cs="Times New Roman"/>
                <w:sz w:val="16"/>
                <w:szCs w:val="16"/>
              </w:rPr>
              <w:t>20-Years</w:t>
            </w:r>
          </w:p>
        </w:tc>
        <w:tc>
          <w:tcPr>
            <w:tcW w:w="1362" w:type="dxa"/>
          </w:tcPr>
          <w:p w14:paraId="421E91E9" w14:textId="77777777" w:rsidR="00BE5DF7" w:rsidRPr="00F1439D" w:rsidRDefault="00BE5DF7" w:rsidP="00F1439D">
            <w:pPr>
              <w:pStyle w:val="TableParagraph"/>
              <w:ind w:right="189"/>
              <w:rPr>
                <w:rFonts w:ascii="Times New Roman" w:hAnsi="Times New Roman" w:cs="Times New Roman"/>
                <w:sz w:val="16"/>
                <w:szCs w:val="16"/>
              </w:rPr>
            </w:pPr>
            <w:r w:rsidRPr="00F1439D">
              <w:rPr>
                <w:rFonts w:ascii="Times New Roman" w:hAnsi="Times New Roman" w:cs="Times New Roman"/>
                <w:sz w:val="16"/>
                <w:szCs w:val="16"/>
              </w:rPr>
              <w:t>5-Years</w:t>
            </w:r>
          </w:p>
        </w:tc>
        <w:tc>
          <w:tcPr>
            <w:tcW w:w="2191" w:type="dxa"/>
          </w:tcPr>
          <w:p w14:paraId="29D066C5" w14:textId="77777777" w:rsidR="00BE5DF7" w:rsidRPr="00F1439D" w:rsidRDefault="00BE5DF7" w:rsidP="004B4AA3">
            <w:pPr>
              <w:pStyle w:val="TableParagraph"/>
              <w:spacing w:before="42"/>
              <w:ind w:right="712"/>
              <w:rPr>
                <w:rFonts w:ascii="Times New Roman" w:hAnsi="Times New Roman" w:cs="Times New Roman"/>
                <w:sz w:val="16"/>
                <w:szCs w:val="16"/>
              </w:rPr>
            </w:pPr>
            <w:r w:rsidRPr="00F1439D">
              <w:rPr>
                <w:rFonts w:ascii="Times New Roman" w:hAnsi="Times New Roman" w:cs="Times New Roman"/>
                <w:sz w:val="16"/>
                <w:szCs w:val="16"/>
              </w:rPr>
              <w:t>10-Years</w:t>
            </w:r>
          </w:p>
        </w:tc>
        <w:tc>
          <w:tcPr>
            <w:tcW w:w="2061" w:type="dxa"/>
          </w:tcPr>
          <w:p w14:paraId="3B036637" w14:textId="77777777" w:rsidR="00BE5DF7" w:rsidRPr="00F1439D" w:rsidRDefault="00BE5DF7" w:rsidP="00F1439D">
            <w:pPr>
              <w:pStyle w:val="TableParagraph"/>
              <w:spacing w:before="42"/>
              <w:ind w:left="382" w:right="356"/>
              <w:rPr>
                <w:rFonts w:ascii="Times New Roman" w:hAnsi="Times New Roman" w:cs="Times New Roman"/>
                <w:sz w:val="16"/>
                <w:szCs w:val="16"/>
              </w:rPr>
            </w:pPr>
            <w:r w:rsidRPr="00F1439D">
              <w:rPr>
                <w:rFonts w:ascii="Times New Roman" w:hAnsi="Times New Roman" w:cs="Times New Roman"/>
                <w:sz w:val="16"/>
                <w:szCs w:val="16"/>
              </w:rPr>
              <w:t>3-Years</w:t>
            </w:r>
          </w:p>
        </w:tc>
      </w:tr>
      <w:tr w:rsidR="00BE5DF7" w14:paraId="58DB9768" w14:textId="77777777" w:rsidTr="00F1439D">
        <w:trPr>
          <w:trHeight w:val="906"/>
        </w:trPr>
        <w:tc>
          <w:tcPr>
            <w:tcW w:w="1226" w:type="dxa"/>
          </w:tcPr>
          <w:p w14:paraId="017B8608" w14:textId="5477B9AD" w:rsidR="00BE5DF7" w:rsidRPr="00F1439D" w:rsidRDefault="00BE5DF7" w:rsidP="005C19E7">
            <w:pPr>
              <w:pStyle w:val="TableParagraph"/>
              <w:spacing w:before="44" w:line="326" w:lineRule="auto"/>
              <w:ind w:left="486" w:right="93" w:hanging="336"/>
              <w:jc w:val="left"/>
              <w:rPr>
                <w:rFonts w:ascii="Times New Roman" w:hAnsi="Times New Roman" w:cs="Times New Roman"/>
                <w:sz w:val="16"/>
                <w:szCs w:val="16"/>
              </w:rPr>
            </w:pPr>
            <w:r w:rsidRPr="00F1439D">
              <w:rPr>
                <w:rFonts w:ascii="Times New Roman" w:hAnsi="Times New Roman" w:cs="Times New Roman"/>
                <w:sz w:val="16"/>
                <w:szCs w:val="16"/>
              </w:rPr>
              <w:t>Wear</w:t>
            </w:r>
            <w:r w:rsidR="00F1439D">
              <w:rPr>
                <w:rFonts w:ascii="Times New Roman" w:hAnsi="Times New Roman" w:cs="Times New Roman"/>
                <w:sz w:val="16"/>
                <w:szCs w:val="16"/>
              </w:rPr>
              <w:t xml:space="preserve">, </w:t>
            </w:r>
            <w:r w:rsidRPr="00F1439D">
              <w:rPr>
                <w:rFonts w:ascii="Times New Roman" w:hAnsi="Times New Roman" w:cs="Times New Roman"/>
                <w:sz w:val="16"/>
                <w:szCs w:val="16"/>
              </w:rPr>
              <w:t>Fade or Stain*</w:t>
            </w:r>
          </w:p>
        </w:tc>
        <w:tc>
          <w:tcPr>
            <w:tcW w:w="1498" w:type="dxa"/>
          </w:tcPr>
          <w:p w14:paraId="53D4B52E" w14:textId="1E6CBAB3" w:rsidR="00BE5DF7" w:rsidRPr="00F1439D" w:rsidRDefault="004B4AA3" w:rsidP="00F1439D">
            <w:pPr>
              <w:pStyle w:val="TableParagraph"/>
              <w:rPr>
                <w:rFonts w:ascii="Times New Roman" w:hAnsi="Times New Roman" w:cs="Times New Roman"/>
                <w:sz w:val="16"/>
                <w:szCs w:val="16"/>
              </w:rPr>
            </w:pPr>
            <w:r>
              <w:rPr>
                <w:rFonts w:ascii="Times New Roman" w:hAnsi="Times New Roman" w:cs="Times New Roman"/>
                <w:sz w:val="16"/>
                <w:szCs w:val="16"/>
              </w:rPr>
              <w:t>5</w:t>
            </w:r>
            <w:r w:rsidR="00BE5DF7" w:rsidRPr="00F1439D">
              <w:rPr>
                <w:rFonts w:ascii="Times New Roman" w:hAnsi="Times New Roman" w:cs="Times New Roman"/>
                <w:sz w:val="16"/>
                <w:szCs w:val="16"/>
              </w:rPr>
              <w:t>-years</w:t>
            </w:r>
          </w:p>
        </w:tc>
        <w:tc>
          <w:tcPr>
            <w:tcW w:w="1492" w:type="dxa"/>
          </w:tcPr>
          <w:p w14:paraId="490AB487" w14:textId="5B5AEFDA" w:rsidR="00BE5DF7" w:rsidRPr="00F1439D" w:rsidRDefault="004B4AA3" w:rsidP="00F1439D">
            <w:pPr>
              <w:pStyle w:val="TableParagraph"/>
              <w:ind w:right="98"/>
              <w:rPr>
                <w:rFonts w:ascii="Times New Roman" w:hAnsi="Times New Roman" w:cs="Times New Roman"/>
                <w:sz w:val="16"/>
                <w:szCs w:val="16"/>
              </w:rPr>
            </w:pPr>
            <w:r>
              <w:rPr>
                <w:rFonts w:ascii="Times New Roman" w:hAnsi="Times New Roman" w:cs="Times New Roman"/>
                <w:sz w:val="16"/>
                <w:szCs w:val="16"/>
              </w:rPr>
              <w:t>5</w:t>
            </w:r>
            <w:r w:rsidR="00BE5DF7" w:rsidRPr="00F1439D">
              <w:rPr>
                <w:rFonts w:ascii="Times New Roman" w:hAnsi="Times New Roman" w:cs="Times New Roman"/>
                <w:sz w:val="16"/>
                <w:szCs w:val="16"/>
              </w:rPr>
              <w:t xml:space="preserve"> Years</w:t>
            </w:r>
          </w:p>
        </w:tc>
        <w:tc>
          <w:tcPr>
            <w:tcW w:w="1369" w:type="dxa"/>
          </w:tcPr>
          <w:p w14:paraId="6D08B5AA" w14:textId="3E12F755" w:rsidR="00BE5DF7" w:rsidRPr="00F1439D" w:rsidRDefault="004B4AA3" w:rsidP="00F1439D">
            <w:pPr>
              <w:pStyle w:val="TableParagraph"/>
              <w:ind w:right="112"/>
              <w:rPr>
                <w:rFonts w:ascii="Times New Roman" w:hAnsi="Times New Roman" w:cs="Times New Roman"/>
                <w:sz w:val="16"/>
                <w:szCs w:val="16"/>
              </w:rPr>
            </w:pPr>
            <w:r>
              <w:rPr>
                <w:rFonts w:ascii="Times New Roman" w:hAnsi="Times New Roman" w:cs="Times New Roman"/>
                <w:sz w:val="16"/>
                <w:szCs w:val="16"/>
              </w:rPr>
              <w:t>5</w:t>
            </w:r>
            <w:r w:rsidR="00BE5DF7" w:rsidRPr="00F1439D">
              <w:rPr>
                <w:rFonts w:ascii="Times New Roman" w:hAnsi="Times New Roman" w:cs="Times New Roman"/>
                <w:sz w:val="16"/>
                <w:szCs w:val="16"/>
              </w:rPr>
              <w:t>-Years</w:t>
            </w:r>
          </w:p>
        </w:tc>
        <w:tc>
          <w:tcPr>
            <w:tcW w:w="1362" w:type="dxa"/>
          </w:tcPr>
          <w:p w14:paraId="424E047A" w14:textId="77777777" w:rsidR="00BE5DF7" w:rsidRPr="00F1439D" w:rsidRDefault="00BE5DF7" w:rsidP="00F1439D">
            <w:pPr>
              <w:pStyle w:val="TableParagraph"/>
              <w:ind w:right="189"/>
              <w:rPr>
                <w:rFonts w:ascii="Times New Roman" w:hAnsi="Times New Roman" w:cs="Times New Roman"/>
                <w:sz w:val="16"/>
                <w:szCs w:val="16"/>
              </w:rPr>
            </w:pPr>
            <w:r w:rsidRPr="00F1439D">
              <w:rPr>
                <w:rFonts w:ascii="Times New Roman" w:hAnsi="Times New Roman" w:cs="Times New Roman"/>
                <w:w w:val="95"/>
                <w:sz w:val="16"/>
                <w:szCs w:val="16"/>
              </w:rPr>
              <w:t>5-Years</w:t>
            </w:r>
          </w:p>
        </w:tc>
        <w:tc>
          <w:tcPr>
            <w:tcW w:w="2191" w:type="dxa"/>
          </w:tcPr>
          <w:p w14:paraId="386CEE07" w14:textId="7790B13F" w:rsidR="00BE5DF7" w:rsidRPr="00F1439D" w:rsidRDefault="004B4AA3" w:rsidP="004B4AA3">
            <w:pPr>
              <w:pStyle w:val="TableParagraph"/>
              <w:spacing w:before="1"/>
              <w:ind w:right="712"/>
              <w:rPr>
                <w:rFonts w:ascii="Times New Roman" w:hAnsi="Times New Roman" w:cs="Times New Roman"/>
                <w:sz w:val="16"/>
                <w:szCs w:val="16"/>
              </w:rPr>
            </w:pPr>
            <w:r>
              <w:rPr>
                <w:rFonts w:ascii="Times New Roman" w:hAnsi="Times New Roman" w:cs="Times New Roman"/>
                <w:sz w:val="16"/>
                <w:szCs w:val="16"/>
              </w:rPr>
              <w:t>5</w:t>
            </w:r>
            <w:r w:rsidR="00BE5DF7" w:rsidRPr="00F1439D">
              <w:rPr>
                <w:rFonts w:ascii="Times New Roman" w:hAnsi="Times New Roman" w:cs="Times New Roman"/>
                <w:sz w:val="16"/>
                <w:szCs w:val="16"/>
              </w:rPr>
              <w:t>-Years</w:t>
            </w:r>
          </w:p>
        </w:tc>
        <w:tc>
          <w:tcPr>
            <w:tcW w:w="2061" w:type="dxa"/>
          </w:tcPr>
          <w:p w14:paraId="49583AFB" w14:textId="2683D88B" w:rsidR="00BE5DF7" w:rsidRPr="00F1439D" w:rsidRDefault="004B4AA3" w:rsidP="00F1439D">
            <w:pPr>
              <w:pStyle w:val="TableParagraph"/>
              <w:spacing w:before="1"/>
              <w:ind w:right="356"/>
              <w:rPr>
                <w:rFonts w:ascii="Times New Roman" w:hAnsi="Times New Roman" w:cs="Times New Roman"/>
                <w:sz w:val="16"/>
                <w:szCs w:val="16"/>
              </w:rPr>
            </w:pPr>
            <w:r>
              <w:rPr>
                <w:rFonts w:ascii="Times New Roman" w:hAnsi="Times New Roman" w:cs="Times New Roman"/>
                <w:sz w:val="16"/>
                <w:szCs w:val="16"/>
              </w:rPr>
              <w:t xml:space="preserve">     3</w:t>
            </w:r>
            <w:r w:rsidR="00BE5DF7" w:rsidRPr="00F1439D">
              <w:rPr>
                <w:rFonts w:ascii="Times New Roman" w:hAnsi="Times New Roman" w:cs="Times New Roman"/>
                <w:sz w:val="16"/>
                <w:szCs w:val="16"/>
              </w:rPr>
              <w:t>-Years</w:t>
            </w:r>
          </w:p>
        </w:tc>
      </w:tr>
    </w:tbl>
    <w:p w14:paraId="48C2D572" w14:textId="58350323" w:rsidR="0063718D" w:rsidRDefault="0063718D" w:rsidP="0063718D">
      <w:pPr>
        <w:jc w:val="left"/>
        <w:rPr>
          <w:rFonts w:ascii="Times New Roman" w:hAnsi="Times New Roman" w:cs="Times New Roman"/>
          <w:sz w:val="22"/>
          <w:szCs w:val="28"/>
        </w:rPr>
      </w:pPr>
    </w:p>
    <w:p w14:paraId="5C2DBBEB" w14:textId="21CE2581" w:rsidR="00AA0B32" w:rsidRPr="00A875A8" w:rsidRDefault="00AA0B32" w:rsidP="00AA0B32">
      <w:pPr>
        <w:spacing w:line="234" w:lineRule="exact"/>
        <w:rPr>
          <w:rFonts w:ascii="Times New Roman" w:hAnsi="Times New Roman" w:cs="Times New Roman"/>
          <w:b/>
          <w:bCs/>
          <w:sz w:val="22"/>
        </w:rPr>
      </w:pPr>
      <w:r w:rsidRPr="00A875A8">
        <w:rPr>
          <w:rFonts w:ascii="Times New Roman" w:hAnsi="Times New Roman" w:cs="Times New Roman"/>
          <w:b/>
          <w:bCs/>
          <w:sz w:val="22"/>
        </w:rPr>
        <w:t>DEFINITIONS:</w:t>
      </w:r>
    </w:p>
    <w:p w14:paraId="618F19D5" w14:textId="77777777" w:rsidR="00AA0B32" w:rsidRPr="00AA0B32" w:rsidRDefault="00AA0B32" w:rsidP="00AA0B32">
      <w:pPr>
        <w:spacing w:before="70" w:line="309" w:lineRule="auto"/>
        <w:ind w:right="-2"/>
        <w:rPr>
          <w:rFonts w:ascii="Times New Roman" w:hAnsi="Times New Roman" w:cs="Times New Roman"/>
          <w:sz w:val="22"/>
        </w:rPr>
      </w:pPr>
      <w:r w:rsidRPr="00AA0B32">
        <w:rPr>
          <w:rFonts w:ascii="Times New Roman" w:hAnsi="Times New Roman" w:cs="Times New Roman"/>
          <w:sz w:val="22"/>
        </w:rPr>
        <w:t>"Wear" must be through the wear layer to the degree that the printed pattern is affected or altered.</w:t>
      </w:r>
    </w:p>
    <w:p w14:paraId="49DEFD0F" w14:textId="77777777" w:rsidR="00AA0B32" w:rsidRPr="00AA0B32" w:rsidRDefault="00AA0B32" w:rsidP="00AA0B32">
      <w:pPr>
        <w:spacing w:before="1"/>
        <w:rPr>
          <w:rFonts w:ascii="Times New Roman" w:hAnsi="Times New Roman" w:cs="Times New Roman"/>
          <w:sz w:val="22"/>
        </w:rPr>
      </w:pPr>
      <w:r w:rsidRPr="00AA0B32">
        <w:rPr>
          <w:rFonts w:ascii="Times New Roman" w:hAnsi="Times New Roman" w:cs="Times New Roman"/>
          <w:sz w:val="22"/>
        </w:rPr>
        <w:t>"Fade" must be to the degree that the floor is permanently discolored.</w:t>
      </w:r>
    </w:p>
    <w:p w14:paraId="0A9F0BE2" w14:textId="77777777" w:rsidR="00AA0B32" w:rsidRPr="00AA0B32" w:rsidRDefault="00AA0B32" w:rsidP="00AA0B32">
      <w:pPr>
        <w:spacing w:before="16" w:line="312" w:lineRule="exact"/>
        <w:ind w:right="501"/>
        <w:rPr>
          <w:rFonts w:ascii="Times New Roman" w:hAnsi="Times New Roman" w:cs="Times New Roman"/>
          <w:sz w:val="22"/>
        </w:rPr>
      </w:pPr>
      <w:r w:rsidRPr="00AA0B32">
        <w:rPr>
          <w:rFonts w:ascii="Times New Roman" w:hAnsi="Times New Roman" w:cs="Times New Roman"/>
          <w:sz w:val="22"/>
        </w:rPr>
        <w:t>"Stain" must be from normal household cleaning agents, chemicals or routine care &amp; maintenance.</w:t>
      </w:r>
    </w:p>
    <w:p w14:paraId="04C638C6" w14:textId="437CC7D1" w:rsidR="00BE5DF7" w:rsidRPr="00AA0B32" w:rsidRDefault="00BE5DF7" w:rsidP="0063718D">
      <w:pPr>
        <w:jc w:val="left"/>
        <w:rPr>
          <w:rFonts w:ascii="Times New Roman" w:hAnsi="Times New Roman" w:cs="Times New Roman"/>
          <w:sz w:val="22"/>
        </w:rPr>
      </w:pPr>
    </w:p>
    <w:p w14:paraId="250A6622" w14:textId="1AFCEB97" w:rsidR="00BE5DF7" w:rsidRDefault="00BE5DF7" w:rsidP="0063718D">
      <w:pPr>
        <w:jc w:val="left"/>
        <w:rPr>
          <w:rFonts w:ascii="Times New Roman" w:hAnsi="Times New Roman" w:cs="Times New Roman"/>
          <w:sz w:val="22"/>
          <w:szCs w:val="28"/>
        </w:rPr>
      </w:pPr>
    </w:p>
    <w:p w14:paraId="73E6AD09" w14:textId="73892069" w:rsidR="00BE5DF7" w:rsidRDefault="00BE5DF7" w:rsidP="0063718D">
      <w:pPr>
        <w:jc w:val="left"/>
        <w:rPr>
          <w:rFonts w:ascii="Times New Roman" w:hAnsi="Times New Roman" w:cs="Times New Roman"/>
          <w:sz w:val="22"/>
          <w:szCs w:val="28"/>
        </w:rPr>
      </w:pPr>
    </w:p>
    <w:p w14:paraId="6EAD5CF2" w14:textId="0BD3930C" w:rsidR="00BE5DF7" w:rsidRDefault="00BE5DF7" w:rsidP="0063718D">
      <w:pPr>
        <w:jc w:val="left"/>
        <w:rPr>
          <w:rFonts w:ascii="Times New Roman" w:hAnsi="Times New Roman" w:cs="Times New Roman"/>
          <w:sz w:val="22"/>
          <w:szCs w:val="28"/>
        </w:rPr>
      </w:pPr>
    </w:p>
    <w:p w14:paraId="4EBCF2D3" w14:textId="41BC5CB9" w:rsidR="00BE5DF7" w:rsidRDefault="00BE5DF7" w:rsidP="0063718D">
      <w:pPr>
        <w:jc w:val="left"/>
        <w:rPr>
          <w:rFonts w:ascii="Times New Roman" w:hAnsi="Times New Roman" w:cs="Times New Roman"/>
          <w:sz w:val="22"/>
          <w:szCs w:val="28"/>
        </w:rPr>
      </w:pPr>
    </w:p>
    <w:p w14:paraId="723DF767" w14:textId="4E490E39" w:rsidR="00BE5DF7" w:rsidRDefault="00BE5DF7" w:rsidP="0063718D">
      <w:pPr>
        <w:jc w:val="left"/>
        <w:rPr>
          <w:rFonts w:ascii="Times New Roman" w:hAnsi="Times New Roman" w:cs="Times New Roman"/>
          <w:sz w:val="22"/>
          <w:szCs w:val="28"/>
        </w:rPr>
      </w:pPr>
    </w:p>
    <w:p w14:paraId="57AA27F2" w14:textId="2BCAAE8D" w:rsidR="003357EE" w:rsidRDefault="003357EE" w:rsidP="003357EE">
      <w:pPr>
        <w:jc w:val="left"/>
        <w:rPr>
          <w:rFonts w:ascii="Times New Roman" w:hAnsi="Times New Roman" w:cs="Times New Roman"/>
          <w:b/>
          <w:sz w:val="24"/>
          <w:szCs w:val="28"/>
        </w:rPr>
      </w:pPr>
      <w:r>
        <w:rPr>
          <w:rFonts w:ascii="Times New Roman" w:hAnsi="Times New Roman" w:cs="Times New Roman"/>
          <w:b/>
          <w:sz w:val="24"/>
          <w:szCs w:val="28"/>
        </w:rPr>
        <w:t xml:space="preserve">THE FOLLOWING APPLIES TO </w:t>
      </w:r>
      <w:r w:rsidR="00AA0B32">
        <w:rPr>
          <w:rFonts w:ascii="Times New Roman" w:hAnsi="Times New Roman" w:cs="Times New Roman"/>
          <w:b/>
          <w:sz w:val="24"/>
          <w:szCs w:val="28"/>
        </w:rPr>
        <w:t>THE</w:t>
      </w:r>
      <w:r>
        <w:rPr>
          <w:rFonts w:ascii="Times New Roman" w:hAnsi="Times New Roman" w:cs="Times New Roman"/>
          <w:b/>
          <w:sz w:val="24"/>
          <w:szCs w:val="28"/>
        </w:rPr>
        <w:t xml:space="preserve"> WARRAN</w:t>
      </w:r>
      <w:r w:rsidR="009254E4">
        <w:rPr>
          <w:rFonts w:ascii="Times New Roman" w:hAnsi="Times New Roman" w:cs="Times New Roman"/>
          <w:b/>
          <w:sz w:val="24"/>
          <w:szCs w:val="28"/>
        </w:rPr>
        <w:t>TY</w:t>
      </w:r>
      <w:r>
        <w:rPr>
          <w:rFonts w:ascii="Times New Roman" w:hAnsi="Times New Roman" w:cs="Times New Roman"/>
          <w:b/>
          <w:sz w:val="24"/>
          <w:szCs w:val="28"/>
        </w:rPr>
        <w:t>:</w:t>
      </w:r>
    </w:p>
    <w:p w14:paraId="5256E9EC" w14:textId="525B8190" w:rsidR="003357EE" w:rsidRDefault="003357EE" w:rsidP="003357EE">
      <w:pPr>
        <w:pStyle w:val="ListParagraph"/>
        <w:numPr>
          <w:ilvl w:val="0"/>
          <w:numId w:val="7"/>
        </w:numPr>
        <w:ind w:firstLineChars="0"/>
        <w:jc w:val="left"/>
        <w:rPr>
          <w:rFonts w:ascii="Times New Roman" w:hAnsi="Times New Roman" w:cs="Times New Roman"/>
          <w:sz w:val="24"/>
          <w:szCs w:val="28"/>
        </w:rPr>
      </w:pPr>
      <w:r>
        <w:rPr>
          <w:rFonts w:ascii="Times New Roman" w:hAnsi="Times New Roman" w:cs="Times New Roman"/>
          <w:sz w:val="24"/>
          <w:szCs w:val="28"/>
        </w:rPr>
        <w:t xml:space="preserve">The supplier reserves the right to determine </w:t>
      </w:r>
      <w:r w:rsidR="0089573B">
        <w:rPr>
          <w:rFonts w:ascii="Times New Roman" w:hAnsi="Times New Roman" w:cs="Times New Roman"/>
          <w:sz w:val="24"/>
          <w:szCs w:val="28"/>
        </w:rPr>
        <w:t>at</w:t>
      </w:r>
      <w:r>
        <w:rPr>
          <w:rFonts w:ascii="Times New Roman" w:hAnsi="Times New Roman" w:cs="Times New Roman"/>
          <w:sz w:val="24"/>
          <w:szCs w:val="28"/>
        </w:rPr>
        <w:t xml:space="preserve"> </w:t>
      </w:r>
      <w:r w:rsidR="00B414F6">
        <w:rPr>
          <w:rFonts w:ascii="Times New Roman" w:hAnsi="Times New Roman" w:cs="Times New Roman"/>
          <w:sz w:val="24"/>
          <w:szCs w:val="28"/>
        </w:rPr>
        <w:t>its</w:t>
      </w:r>
      <w:r>
        <w:rPr>
          <w:rFonts w:ascii="Times New Roman" w:hAnsi="Times New Roman" w:cs="Times New Roman"/>
          <w:sz w:val="24"/>
          <w:szCs w:val="28"/>
        </w:rPr>
        <w:t xml:space="preserve"> sole discretion, whether the flooring is defective or subject to any exclusion set out in the warranties. The warranties do not apply to any flooring designated or sold as second grade or downgrade items. Any flooring so designated will be sold “as is”.</w:t>
      </w:r>
    </w:p>
    <w:p w14:paraId="6DEB9069" w14:textId="3E4C14D3" w:rsidR="003357EE" w:rsidRDefault="003357EE" w:rsidP="003357EE">
      <w:pPr>
        <w:pStyle w:val="ListParagraph"/>
        <w:numPr>
          <w:ilvl w:val="0"/>
          <w:numId w:val="7"/>
        </w:numPr>
        <w:ind w:firstLineChars="0"/>
        <w:jc w:val="left"/>
        <w:rPr>
          <w:rFonts w:ascii="Times New Roman" w:hAnsi="Times New Roman" w:cs="Times New Roman"/>
          <w:sz w:val="24"/>
          <w:szCs w:val="28"/>
        </w:rPr>
      </w:pPr>
      <w:r>
        <w:rPr>
          <w:rFonts w:ascii="Times New Roman" w:hAnsi="Times New Roman" w:cs="Times New Roman"/>
          <w:sz w:val="24"/>
          <w:szCs w:val="28"/>
        </w:rPr>
        <w:t>The warranties do not apply if damage to the floor is caused by any negligent or deliberate act or omission by the purchaser or other person or if the damage is caused by any event beyond the reasonable control of the supplier (including, without limitation, floods, storms, earthquakes or fire)</w:t>
      </w:r>
      <w:r w:rsidR="005D676F">
        <w:rPr>
          <w:rFonts w:ascii="Times New Roman" w:hAnsi="Times New Roman" w:cs="Times New Roman"/>
          <w:sz w:val="24"/>
          <w:szCs w:val="28"/>
        </w:rPr>
        <w:t>.</w:t>
      </w:r>
    </w:p>
    <w:p w14:paraId="7E6BCD9D" w14:textId="448E9411" w:rsidR="003357EE" w:rsidRDefault="003357EE" w:rsidP="003357EE">
      <w:pPr>
        <w:pStyle w:val="ListParagraph"/>
        <w:numPr>
          <w:ilvl w:val="0"/>
          <w:numId w:val="7"/>
        </w:numPr>
        <w:ind w:firstLineChars="0"/>
        <w:jc w:val="left"/>
        <w:rPr>
          <w:rFonts w:ascii="Times New Roman" w:hAnsi="Times New Roman" w:cs="Times New Roman"/>
          <w:sz w:val="24"/>
          <w:szCs w:val="28"/>
        </w:rPr>
      </w:pPr>
      <w:r>
        <w:rPr>
          <w:rFonts w:ascii="Times New Roman" w:hAnsi="Times New Roman" w:cs="Times New Roman"/>
          <w:sz w:val="24"/>
          <w:szCs w:val="28"/>
        </w:rPr>
        <w:t>The purchaser cannot make any claim under any of the warranties if at the time of purchase of the flooring the purchaser was aware of any fact, matter or circumstance that would or would be likely to result in a claim under the warranty.</w:t>
      </w:r>
    </w:p>
    <w:p w14:paraId="2CD32E36" w14:textId="4F1BFE15" w:rsidR="003357EE" w:rsidRDefault="003357EE" w:rsidP="003357EE">
      <w:pPr>
        <w:pStyle w:val="ListParagraph"/>
        <w:numPr>
          <w:ilvl w:val="0"/>
          <w:numId w:val="7"/>
        </w:numPr>
        <w:ind w:firstLineChars="0"/>
        <w:jc w:val="left"/>
        <w:rPr>
          <w:rFonts w:ascii="Times New Roman" w:hAnsi="Times New Roman" w:cs="Times New Roman"/>
          <w:sz w:val="24"/>
          <w:szCs w:val="28"/>
        </w:rPr>
      </w:pPr>
      <w:r>
        <w:rPr>
          <w:rFonts w:ascii="Times New Roman" w:hAnsi="Times New Roman" w:cs="Times New Roman"/>
          <w:sz w:val="24"/>
          <w:szCs w:val="28"/>
        </w:rPr>
        <w:t>The purchaser must use all reasonable endeavors to mitigate any loss or damage to the flooring.</w:t>
      </w:r>
    </w:p>
    <w:p w14:paraId="7FEF5A25" w14:textId="642EF042" w:rsidR="003357EE" w:rsidRDefault="003357EE" w:rsidP="003357EE">
      <w:pPr>
        <w:pStyle w:val="ListParagraph"/>
        <w:numPr>
          <w:ilvl w:val="0"/>
          <w:numId w:val="7"/>
        </w:numPr>
        <w:ind w:firstLineChars="0"/>
        <w:jc w:val="left"/>
        <w:rPr>
          <w:rFonts w:ascii="Times New Roman" w:hAnsi="Times New Roman" w:cs="Times New Roman"/>
          <w:sz w:val="24"/>
          <w:szCs w:val="28"/>
        </w:rPr>
      </w:pPr>
      <w:r>
        <w:rPr>
          <w:rFonts w:ascii="Times New Roman" w:hAnsi="Times New Roman" w:cs="Times New Roman" w:hint="eastAsia"/>
          <w:sz w:val="24"/>
          <w:szCs w:val="28"/>
        </w:rPr>
        <w:t>T</w:t>
      </w:r>
      <w:r>
        <w:rPr>
          <w:rFonts w:ascii="Times New Roman" w:hAnsi="Times New Roman" w:cs="Times New Roman"/>
          <w:sz w:val="24"/>
          <w:szCs w:val="28"/>
        </w:rPr>
        <w:t>he warranties are not transferable and are extended only to the original consumer purchaser of the flooring</w:t>
      </w:r>
      <w:r w:rsidR="00364E19">
        <w:rPr>
          <w:rFonts w:ascii="Times New Roman" w:hAnsi="Times New Roman" w:cs="Times New Roman"/>
          <w:sz w:val="24"/>
          <w:szCs w:val="28"/>
        </w:rPr>
        <w:t>. All warranties expire upon the sale</w:t>
      </w:r>
      <w:r w:rsidR="0089573B">
        <w:rPr>
          <w:rFonts w:ascii="Times New Roman" w:hAnsi="Times New Roman" w:cs="Times New Roman"/>
          <w:sz w:val="24"/>
          <w:szCs w:val="28"/>
        </w:rPr>
        <w:t>/t</w:t>
      </w:r>
      <w:r w:rsidR="00364E19">
        <w:rPr>
          <w:rFonts w:ascii="Times New Roman" w:hAnsi="Times New Roman" w:cs="Times New Roman"/>
          <w:sz w:val="24"/>
          <w:szCs w:val="28"/>
        </w:rPr>
        <w:t>ransfer</w:t>
      </w:r>
      <w:r w:rsidR="0089573B">
        <w:rPr>
          <w:rFonts w:ascii="Times New Roman" w:hAnsi="Times New Roman" w:cs="Times New Roman"/>
          <w:sz w:val="24"/>
          <w:szCs w:val="28"/>
        </w:rPr>
        <w:t xml:space="preserve"> </w:t>
      </w:r>
      <w:r w:rsidR="00364E19">
        <w:rPr>
          <w:rFonts w:ascii="Times New Roman" w:hAnsi="Times New Roman" w:cs="Times New Roman"/>
          <w:sz w:val="24"/>
          <w:szCs w:val="28"/>
        </w:rPr>
        <w:t>in ownership of the property</w:t>
      </w:r>
      <w:r w:rsidR="0089573B">
        <w:rPr>
          <w:rFonts w:ascii="Times New Roman" w:hAnsi="Times New Roman" w:cs="Times New Roman"/>
          <w:sz w:val="24"/>
          <w:szCs w:val="28"/>
        </w:rPr>
        <w:t>.</w:t>
      </w:r>
    </w:p>
    <w:p w14:paraId="2B4E487A" w14:textId="590136B2" w:rsidR="00364E19" w:rsidRDefault="00364E19" w:rsidP="003357EE">
      <w:pPr>
        <w:pStyle w:val="ListParagraph"/>
        <w:numPr>
          <w:ilvl w:val="0"/>
          <w:numId w:val="7"/>
        </w:numPr>
        <w:ind w:firstLineChars="0"/>
        <w:jc w:val="left"/>
        <w:rPr>
          <w:rFonts w:ascii="Times New Roman" w:hAnsi="Times New Roman" w:cs="Times New Roman"/>
          <w:sz w:val="24"/>
          <w:szCs w:val="28"/>
        </w:rPr>
      </w:pPr>
      <w:r>
        <w:rPr>
          <w:rFonts w:ascii="Times New Roman" w:hAnsi="Times New Roman" w:cs="Times New Roman"/>
          <w:sz w:val="24"/>
          <w:szCs w:val="28"/>
        </w:rPr>
        <w:t>The supplier is not liable for any special, indirect, incidental or consequential losses or damages, including without limitation, any accommodation expenses incurred by the purchaser whilst any flooring is being repaired, re-coated or replaced.</w:t>
      </w:r>
    </w:p>
    <w:p w14:paraId="1E9C2B66" w14:textId="060B1F3F" w:rsidR="00364E19" w:rsidRDefault="00364E19" w:rsidP="003357EE">
      <w:pPr>
        <w:pStyle w:val="ListParagraph"/>
        <w:numPr>
          <w:ilvl w:val="0"/>
          <w:numId w:val="7"/>
        </w:numPr>
        <w:ind w:firstLineChars="0"/>
        <w:jc w:val="left"/>
        <w:rPr>
          <w:rFonts w:ascii="Times New Roman" w:hAnsi="Times New Roman" w:cs="Times New Roman"/>
          <w:sz w:val="24"/>
          <w:szCs w:val="28"/>
        </w:rPr>
      </w:pPr>
      <w:r>
        <w:rPr>
          <w:rFonts w:ascii="Times New Roman" w:hAnsi="Times New Roman" w:cs="Times New Roman"/>
          <w:sz w:val="24"/>
          <w:szCs w:val="28"/>
        </w:rPr>
        <w:t>The sole remedy under the warranties is, at the supplier’s sole discretion, to repair, re-coat or replace any defective flooring with the same or similar flooring of equal value. The supplier shall have final say as to what is the appropriate remedy. Any repair, replacement, or re-coating of the flooring (or attempt to do so) prior to the supplier’s inspection will void this warranty.</w:t>
      </w:r>
    </w:p>
    <w:p w14:paraId="5936FAE9" w14:textId="2C5ECE70" w:rsidR="00364E19" w:rsidRDefault="00364E19" w:rsidP="003357EE">
      <w:pPr>
        <w:pStyle w:val="ListParagraph"/>
        <w:numPr>
          <w:ilvl w:val="0"/>
          <w:numId w:val="7"/>
        </w:numPr>
        <w:ind w:firstLineChars="0"/>
        <w:jc w:val="left"/>
        <w:rPr>
          <w:rFonts w:ascii="Times New Roman" w:hAnsi="Times New Roman" w:cs="Times New Roman"/>
          <w:sz w:val="24"/>
          <w:szCs w:val="28"/>
        </w:rPr>
      </w:pPr>
      <w:r>
        <w:rPr>
          <w:rFonts w:ascii="Times New Roman" w:hAnsi="Times New Roman" w:cs="Times New Roman"/>
          <w:sz w:val="24"/>
          <w:szCs w:val="28"/>
        </w:rPr>
        <w:t xml:space="preserve">The supplier must be notified in writing of any claim under a warranty within the </w:t>
      </w:r>
      <w:proofErr w:type="gramStart"/>
      <w:r>
        <w:rPr>
          <w:rFonts w:ascii="Times New Roman" w:hAnsi="Times New Roman" w:cs="Times New Roman"/>
          <w:sz w:val="24"/>
          <w:szCs w:val="28"/>
        </w:rPr>
        <w:t>time period</w:t>
      </w:r>
      <w:proofErr w:type="gramEnd"/>
      <w:r>
        <w:rPr>
          <w:rFonts w:ascii="Times New Roman" w:hAnsi="Times New Roman" w:cs="Times New Roman"/>
          <w:sz w:val="24"/>
          <w:szCs w:val="28"/>
        </w:rPr>
        <w:t xml:space="preserve"> specified under the relevant warranty.</w:t>
      </w:r>
    </w:p>
    <w:p w14:paraId="4C225D67" w14:textId="12C545AD" w:rsidR="00364E19" w:rsidRDefault="00364E19" w:rsidP="003357EE">
      <w:pPr>
        <w:pStyle w:val="ListParagraph"/>
        <w:numPr>
          <w:ilvl w:val="0"/>
          <w:numId w:val="7"/>
        </w:numPr>
        <w:ind w:firstLineChars="0"/>
        <w:jc w:val="left"/>
        <w:rPr>
          <w:rFonts w:ascii="Times New Roman" w:hAnsi="Times New Roman" w:cs="Times New Roman"/>
          <w:sz w:val="24"/>
          <w:szCs w:val="28"/>
        </w:rPr>
      </w:pPr>
      <w:r>
        <w:rPr>
          <w:rFonts w:ascii="Times New Roman" w:hAnsi="Times New Roman" w:cs="Times New Roman"/>
          <w:sz w:val="24"/>
          <w:szCs w:val="28"/>
        </w:rPr>
        <w:t>No person other than the supplier (including without limitation any retailer, installer, dealer, distributor, agent or employee) has authority to increase or extend the scope or alter the terms of any of the warranties. Any repair or replacement of the flooring shall not in any event extend the period of coverage of any of the warranties.</w:t>
      </w:r>
    </w:p>
    <w:p w14:paraId="350EC4F5" w14:textId="23243A72" w:rsidR="00364E19" w:rsidRDefault="00364E19" w:rsidP="003357EE">
      <w:pPr>
        <w:pStyle w:val="ListParagraph"/>
        <w:numPr>
          <w:ilvl w:val="0"/>
          <w:numId w:val="7"/>
        </w:numPr>
        <w:ind w:firstLineChars="0"/>
        <w:jc w:val="left"/>
        <w:rPr>
          <w:rFonts w:ascii="Times New Roman" w:hAnsi="Times New Roman" w:cs="Times New Roman"/>
          <w:sz w:val="24"/>
          <w:szCs w:val="28"/>
        </w:rPr>
      </w:pPr>
      <w:r>
        <w:rPr>
          <w:rFonts w:ascii="Times New Roman" w:hAnsi="Times New Roman" w:cs="Times New Roman"/>
          <w:sz w:val="24"/>
          <w:szCs w:val="28"/>
        </w:rPr>
        <w:t xml:space="preserve">To the maximum extent permitted by law, all warranties other than the warranties </w:t>
      </w:r>
      <w:r w:rsidR="005D676F">
        <w:rPr>
          <w:rFonts w:ascii="Times New Roman" w:hAnsi="Times New Roman" w:cs="Times New Roman"/>
          <w:sz w:val="24"/>
          <w:szCs w:val="28"/>
        </w:rPr>
        <w:t>set out</w:t>
      </w:r>
      <w:r>
        <w:rPr>
          <w:rFonts w:ascii="Times New Roman" w:hAnsi="Times New Roman" w:cs="Times New Roman"/>
          <w:sz w:val="24"/>
          <w:szCs w:val="28"/>
        </w:rPr>
        <w:t xml:space="preserve"> in this warranty in relation to the supply of the flooring to the purchaser are expressly excluded from any agreement between the purchaser and the supplier.</w:t>
      </w:r>
    </w:p>
    <w:p w14:paraId="20327B91" w14:textId="3CF0AA7E" w:rsidR="00364E19" w:rsidRDefault="00364E19" w:rsidP="003357EE">
      <w:pPr>
        <w:pStyle w:val="ListParagraph"/>
        <w:numPr>
          <w:ilvl w:val="0"/>
          <w:numId w:val="7"/>
        </w:numPr>
        <w:ind w:firstLineChars="0"/>
        <w:jc w:val="left"/>
        <w:rPr>
          <w:rFonts w:ascii="Times New Roman" w:hAnsi="Times New Roman" w:cs="Times New Roman"/>
          <w:sz w:val="24"/>
          <w:szCs w:val="28"/>
        </w:rPr>
      </w:pPr>
      <w:r>
        <w:rPr>
          <w:rFonts w:ascii="Times New Roman" w:hAnsi="Times New Roman" w:cs="Times New Roman"/>
          <w:sz w:val="24"/>
          <w:szCs w:val="28"/>
        </w:rPr>
        <w:t xml:space="preserve">The warranties represent the entire agreement between the supplier and the purchaser in respect of their subject matter. The warranties will </w:t>
      </w:r>
      <w:r w:rsidR="00E37AE4">
        <w:rPr>
          <w:rFonts w:ascii="Times New Roman" w:hAnsi="Times New Roman" w:cs="Times New Roman" w:hint="eastAsia"/>
          <w:sz w:val="24"/>
          <w:szCs w:val="28"/>
        </w:rPr>
        <w:t>n</w:t>
      </w:r>
      <w:r>
        <w:rPr>
          <w:rFonts w:ascii="Times New Roman" w:hAnsi="Times New Roman" w:cs="Times New Roman"/>
          <w:sz w:val="24"/>
          <w:szCs w:val="28"/>
        </w:rPr>
        <w:t>ot be extended, varied or amended except in writing signed by the supplier.</w:t>
      </w:r>
    </w:p>
    <w:p w14:paraId="54940BA6" w14:textId="77777777" w:rsidR="0077479E" w:rsidRPr="0077479E" w:rsidRDefault="0077479E" w:rsidP="00030C5D">
      <w:pPr>
        <w:jc w:val="left"/>
        <w:rPr>
          <w:rFonts w:ascii="Times New Roman" w:hAnsi="Times New Roman" w:cs="Times New Roman"/>
          <w:sz w:val="24"/>
          <w:szCs w:val="28"/>
        </w:rPr>
      </w:pPr>
    </w:p>
    <w:p w14:paraId="3DCF0FBA" w14:textId="22022DAB" w:rsidR="00030C5D" w:rsidRDefault="00030C5D" w:rsidP="00030C5D">
      <w:pPr>
        <w:jc w:val="left"/>
        <w:rPr>
          <w:rFonts w:ascii="Times New Roman" w:hAnsi="Times New Roman" w:cs="Times New Roman"/>
          <w:b/>
          <w:sz w:val="24"/>
          <w:szCs w:val="28"/>
        </w:rPr>
      </w:pPr>
      <w:r>
        <w:rPr>
          <w:rFonts w:ascii="Times New Roman" w:hAnsi="Times New Roman" w:cs="Times New Roman"/>
          <w:b/>
          <w:sz w:val="24"/>
          <w:szCs w:val="28"/>
        </w:rPr>
        <w:t xml:space="preserve">The information on this WARRANTY DOCUMENT </w:t>
      </w:r>
      <w:r>
        <w:rPr>
          <w:rFonts w:ascii="Times New Roman" w:hAnsi="Times New Roman" w:cs="Times New Roman" w:hint="eastAsia"/>
          <w:b/>
          <w:sz w:val="24"/>
          <w:szCs w:val="28"/>
        </w:rPr>
        <w:t>and</w:t>
      </w:r>
      <w:r>
        <w:rPr>
          <w:rFonts w:ascii="Times New Roman" w:hAnsi="Times New Roman" w:cs="Times New Roman"/>
          <w:b/>
          <w:sz w:val="24"/>
          <w:szCs w:val="28"/>
        </w:rPr>
        <w:t xml:space="preserve"> </w:t>
      </w:r>
      <w:r w:rsidR="00A875A8">
        <w:rPr>
          <w:rFonts w:ascii="Times New Roman" w:hAnsi="Times New Roman" w:cs="Times New Roman"/>
          <w:b/>
          <w:sz w:val="24"/>
          <w:szCs w:val="28"/>
        </w:rPr>
        <w:t xml:space="preserve">the </w:t>
      </w:r>
      <w:r w:rsidR="00A875A8" w:rsidRPr="00A875A8">
        <w:rPr>
          <w:rFonts w:ascii="Times New Roman" w:hAnsi="Times New Roman" w:cs="Times New Roman"/>
          <w:b/>
          <w:bCs/>
          <w:i/>
          <w:iCs/>
          <w:sz w:val="22"/>
          <w:szCs w:val="28"/>
        </w:rPr>
        <w:t xml:space="preserve">QUALITY FLOORING </w:t>
      </w:r>
      <w:r w:rsidR="00DE5846">
        <w:rPr>
          <w:rFonts w:ascii="Times New Roman" w:hAnsi="Times New Roman" w:cs="Times New Roman"/>
          <w:b/>
          <w:bCs/>
          <w:i/>
          <w:iCs/>
          <w:sz w:val="22"/>
          <w:szCs w:val="28"/>
        </w:rPr>
        <w:t>EVSPC</w:t>
      </w:r>
      <w:r w:rsidR="00A875A8" w:rsidRPr="00A875A8">
        <w:rPr>
          <w:rFonts w:ascii="Times New Roman" w:hAnsi="Times New Roman" w:cs="Times New Roman"/>
          <w:b/>
          <w:bCs/>
          <w:i/>
          <w:iCs/>
          <w:sz w:val="22"/>
          <w:szCs w:val="28"/>
        </w:rPr>
        <w:t xml:space="preserve"> Installation and Maintenance Guide</w:t>
      </w:r>
      <w:r w:rsidR="00A875A8">
        <w:rPr>
          <w:rFonts w:ascii="Times New Roman" w:hAnsi="Times New Roman" w:cs="Times New Roman"/>
          <w:b/>
          <w:sz w:val="24"/>
          <w:szCs w:val="28"/>
        </w:rPr>
        <w:t xml:space="preserve"> </w:t>
      </w:r>
      <w:r>
        <w:rPr>
          <w:rFonts w:ascii="Times New Roman" w:hAnsi="Times New Roman" w:cs="Times New Roman"/>
          <w:b/>
          <w:sz w:val="24"/>
          <w:szCs w:val="28"/>
        </w:rPr>
        <w:t xml:space="preserve">MUST be followed in every way. If any of these requirements are NOT </w:t>
      </w:r>
      <w:r w:rsidR="0089573B">
        <w:rPr>
          <w:rFonts w:ascii="Times New Roman" w:hAnsi="Times New Roman" w:cs="Times New Roman"/>
          <w:b/>
          <w:sz w:val="24"/>
          <w:szCs w:val="28"/>
        </w:rPr>
        <w:t>followed, y</w:t>
      </w:r>
      <w:r>
        <w:rPr>
          <w:rFonts w:ascii="Times New Roman" w:hAnsi="Times New Roman" w:cs="Times New Roman"/>
          <w:b/>
          <w:sz w:val="24"/>
          <w:szCs w:val="28"/>
        </w:rPr>
        <w:t>ou will be jeopardizing your wood floor performance and/or warranties and guarantees.</w:t>
      </w:r>
    </w:p>
    <w:p w14:paraId="497A62AF" w14:textId="77777777" w:rsidR="00030C5D" w:rsidRDefault="00030C5D" w:rsidP="00030C5D">
      <w:pPr>
        <w:jc w:val="left"/>
        <w:rPr>
          <w:rFonts w:ascii="Times New Roman" w:hAnsi="Times New Roman" w:cs="Times New Roman"/>
          <w:b/>
          <w:sz w:val="24"/>
          <w:szCs w:val="28"/>
        </w:rPr>
      </w:pPr>
    </w:p>
    <w:p w14:paraId="44B29C90" w14:textId="5151D016" w:rsidR="00975FDF" w:rsidRPr="0089573B" w:rsidRDefault="00030C5D" w:rsidP="0089573B">
      <w:pPr>
        <w:jc w:val="left"/>
        <w:rPr>
          <w:rFonts w:ascii="Times New Roman" w:hAnsi="Times New Roman" w:cs="Times New Roman"/>
          <w:b/>
          <w:sz w:val="24"/>
          <w:szCs w:val="28"/>
        </w:rPr>
      </w:pPr>
      <w:r>
        <w:rPr>
          <w:rFonts w:ascii="Times New Roman" w:hAnsi="Times New Roman" w:cs="Times New Roman"/>
          <w:b/>
          <w:sz w:val="24"/>
          <w:szCs w:val="28"/>
        </w:rPr>
        <w:t xml:space="preserve">By reading this document, you have acknowledged and </w:t>
      </w:r>
      <w:proofErr w:type="gramStart"/>
      <w:r>
        <w:rPr>
          <w:rFonts w:ascii="Times New Roman" w:hAnsi="Times New Roman" w:cs="Times New Roman"/>
          <w:b/>
          <w:sz w:val="24"/>
          <w:szCs w:val="28"/>
        </w:rPr>
        <w:t>understand</w:t>
      </w:r>
      <w:proofErr w:type="gramEnd"/>
      <w:r>
        <w:rPr>
          <w:rFonts w:ascii="Times New Roman" w:hAnsi="Times New Roman" w:cs="Times New Roman"/>
          <w:b/>
          <w:sz w:val="24"/>
          <w:szCs w:val="28"/>
        </w:rPr>
        <w:t xml:space="preserve"> the guidelines, terms and conditions in this document. All warranty claim</w:t>
      </w:r>
      <w:r w:rsidR="0089573B">
        <w:rPr>
          <w:rFonts w:ascii="Times New Roman" w:hAnsi="Times New Roman" w:cs="Times New Roman"/>
          <w:b/>
          <w:sz w:val="24"/>
          <w:szCs w:val="28"/>
        </w:rPr>
        <w:t>s</w:t>
      </w:r>
      <w:r>
        <w:rPr>
          <w:rFonts w:ascii="Times New Roman" w:hAnsi="Times New Roman" w:cs="Times New Roman"/>
          <w:b/>
          <w:sz w:val="24"/>
          <w:szCs w:val="28"/>
        </w:rPr>
        <w:t xml:space="preserve"> must be in writing with proof of purchase.</w:t>
      </w:r>
      <w:r w:rsidR="00975FDF">
        <w:rPr>
          <w:rFonts w:ascii="Times New Roman" w:hAnsi="Times New Roman" w:cs="Times New Roman"/>
          <w:sz w:val="24"/>
          <w:szCs w:val="28"/>
        </w:rPr>
        <w:tab/>
      </w:r>
    </w:p>
    <w:sectPr w:rsidR="00975FDF" w:rsidRPr="0089573B" w:rsidSect="00880B60">
      <w:headerReference w:type="even" r:id="rId7"/>
      <w:headerReference w:type="default" r:id="rId8"/>
      <w:footerReference w:type="default" r:id="rId9"/>
      <w:headerReference w:type="first" r:id="rId10"/>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821D8" w14:textId="77777777" w:rsidR="00FE3FCA" w:rsidRDefault="00FE3FCA" w:rsidP="00880B60">
      <w:r>
        <w:separator/>
      </w:r>
    </w:p>
  </w:endnote>
  <w:endnote w:type="continuationSeparator" w:id="0">
    <w:p w14:paraId="30187748" w14:textId="77777777" w:rsidR="00FE3FCA" w:rsidRDefault="00FE3FCA" w:rsidP="00880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CCA3E" w14:textId="600005ED" w:rsidR="0089573B" w:rsidRDefault="0030158B">
    <w:pPr>
      <w:pStyle w:val="Footer"/>
    </w:pPr>
    <w:r>
      <w:t>01</w:t>
    </w:r>
    <w:r w:rsidR="0089573B">
      <w:t>/0</w:t>
    </w:r>
    <w:r>
      <w:t>2</w:t>
    </w:r>
    <w:r w:rsidR="0089573B">
      <w:t>/202</w:t>
    </w:r>
    <w:r>
      <w:t>6</w:t>
    </w:r>
  </w:p>
  <w:p w14:paraId="637D8C4C" w14:textId="51AD1759" w:rsidR="00FD1568" w:rsidRDefault="00FD1568" w:rsidP="00C713B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F2341" w14:textId="77777777" w:rsidR="00FE3FCA" w:rsidRDefault="00FE3FCA" w:rsidP="00880B60">
      <w:r>
        <w:separator/>
      </w:r>
    </w:p>
  </w:footnote>
  <w:footnote w:type="continuationSeparator" w:id="0">
    <w:p w14:paraId="409F84D9" w14:textId="77777777" w:rsidR="00FE3FCA" w:rsidRDefault="00FE3FCA" w:rsidP="00880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07078" w14:textId="0FE6CA82" w:rsidR="00FD1568" w:rsidRDefault="00000000">
    <w:pPr>
      <w:pStyle w:val="Header"/>
    </w:pPr>
    <w:r>
      <w:rPr>
        <w:noProof/>
      </w:rPr>
      <w:pict w14:anchorId="23F3A4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150751" o:spid="_x0000_s1038" type="#_x0000_t75" style="position:absolute;left:0;text-align:left;margin-left:0;margin-top:0;width:523.25pt;height:655.55pt;z-index:-251657216;mso-position-horizontal:center;mso-position-horizontal-relative:margin;mso-position-vertical:center;mso-position-vertical-relative:margin" o:allowincell="f">
          <v:imagedata r:id="rId1" o:title="Quality Flooring logo Q  - 副本"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965596"/>
      <w:docPartObj>
        <w:docPartGallery w:val="Page Numbers (Top of Page)"/>
        <w:docPartUnique/>
      </w:docPartObj>
    </w:sdtPr>
    <w:sdtEndPr>
      <w:rPr>
        <w:noProof/>
      </w:rPr>
    </w:sdtEndPr>
    <w:sdtContent>
      <w:p w14:paraId="6567250E" w14:textId="0BCDD39C" w:rsidR="0089573B" w:rsidRDefault="0089573B">
        <w:pPr>
          <w:pStyle w:val="Header"/>
        </w:pPr>
        <w:r>
          <w:fldChar w:fldCharType="begin"/>
        </w:r>
        <w:r>
          <w:instrText xml:space="preserve"> PAGE   \* MERGEFORMAT </w:instrText>
        </w:r>
        <w:r>
          <w:fldChar w:fldCharType="separate"/>
        </w:r>
        <w:r>
          <w:rPr>
            <w:noProof/>
          </w:rPr>
          <w:t>2</w:t>
        </w:r>
        <w:r>
          <w:rPr>
            <w:noProof/>
          </w:rPr>
          <w:fldChar w:fldCharType="end"/>
        </w:r>
      </w:p>
    </w:sdtContent>
  </w:sdt>
  <w:p w14:paraId="1C18347D" w14:textId="4B3C6258" w:rsidR="00880B60" w:rsidRPr="00880B60" w:rsidRDefault="00000000" w:rsidP="00880B60">
    <w:pPr>
      <w:pStyle w:val="Header"/>
      <w:jc w:val="left"/>
    </w:pPr>
    <w:r>
      <w:rPr>
        <w:noProof/>
      </w:rPr>
      <w:pict w14:anchorId="5FA27F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150752" o:spid="_x0000_s1039" type="#_x0000_t75" style="position:absolute;margin-left:0;margin-top:0;width:523.25pt;height:655.55pt;z-index:-251656192;mso-position-horizontal:center;mso-position-horizontal-relative:margin;mso-position-vertical:center;mso-position-vertical-relative:margin" o:allowincell="f">
          <v:imagedata r:id="rId1" o:title="Quality Flooring logo Q  - 副本"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9119E" w14:textId="60E4BE00" w:rsidR="00FD1568" w:rsidRDefault="00000000">
    <w:pPr>
      <w:pStyle w:val="Header"/>
    </w:pPr>
    <w:r>
      <w:rPr>
        <w:noProof/>
      </w:rPr>
      <w:pict w14:anchorId="4259F3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150750" o:spid="_x0000_s1037" type="#_x0000_t75" style="position:absolute;left:0;text-align:left;margin-left:0;margin-top:0;width:523.25pt;height:655.55pt;z-index:-251658240;mso-position-horizontal:center;mso-position-horizontal-relative:margin;mso-position-vertical:center;mso-position-vertical-relative:margin" o:allowincell="f">
          <v:imagedata r:id="rId1" o:title="Quality Flooring logo Q  - 副本"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6"/>
    <w:multiLevelType w:val="multilevel"/>
    <w:tmpl w:val="00000889"/>
    <w:lvl w:ilvl="0">
      <w:start w:val="1"/>
      <w:numFmt w:val="decimal"/>
      <w:lvlText w:val="%1."/>
      <w:lvlJc w:val="left"/>
      <w:pPr>
        <w:ind w:left="580" w:hanging="480"/>
      </w:pPr>
      <w:rPr>
        <w:rFonts w:ascii="Times New Roman" w:hAnsi="Times New Roman" w:cs="Times New Roman"/>
        <w:b w:val="0"/>
        <w:bCs w:val="0"/>
        <w:spacing w:val="-2"/>
        <w:w w:val="100"/>
        <w:sz w:val="24"/>
        <w:szCs w:val="24"/>
      </w:rPr>
    </w:lvl>
    <w:lvl w:ilvl="1">
      <w:numFmt w:val="bullet"/>
      <w:lvlText w:val="•"/>
      <w:lvlJc w:val="left"/>
      <w:pPr>
        <w:ind w:left="1626" w:hanging="480"/>
      </w:pPr>
    </w:lvl>
    <w:lvl w:ilvl="2">
      <w:numFmt w:val="bullet"/>
      <w:lvlText w:val="•"/>
      <w:lvlJc w:val="left"/>
      <w:pPr>
        <w:ind w:left="2672" w:hanging="480"/>
      </w:pPr>
    </w:lvl>
    <w:lvl w:ilvl="3">
      <w:numFmt w:val="bullet"/>
      <w:lvlText w:val="•"/>
      <w:lvlJc w:val="left"/>
      <w:pPr>
        <w:ind w:left="3718" w:hanging="480"/>
      </w:pPr>
    </w:lvl>
    <w:lvl w:ilvl="4">
      <w:numFmt w:val="bullet"/>
      <w:lvlText w:val="•"/>
      <w:lvlJc w:val="left"/>
      <w:pPr>
        <w:ind w:left="4764" w:hanging="480"/>
      </w:pPr>
    </w:lvl>
    <w:lvl w:ilvl="5">
      <w:numFmt w:val="bullet"/>
      <w:lvlText w:val="•"/>
      <w:lvlJc w:val="left"/>
      <w:pPr>
        <w:ind w:left="5810" w:hanging="480"/>
      </w:pPr>
    </w:lvl>
    <w:lvl w:ilvl="6">
      <w:numFmt w:val="bullet"/>
      <w:lvlText w:val="•"/>
      <w:lvlJc w:val="left"/>
      <w:pPr>
        <w:ind w:left="6856" w:hanging="480"/>
      </w:pPr>
    </w:lvl>
    <w:lvl w:ilvl="7">
      <w:numFmt w:val="bullet"/>
      <w:lvlText w:val="•"/>
      <w:lvlJc w:val="left"/>
      <w:pPr>
        <w:ind w:left="7902" w:hanging="480"/>
      </w:pPr>
    </w:lvl>
    <w:lvl w:ilvl="8">
      <w:numFmt w:val="bullet"/>
      <w:lvlText w:val="•"/>
      <w:lvlJc w:val="left"/>
      <w:pPr>
        <w:ind w:left="8948" w:hanging="480"/>
      </w:pPr>
    </w:lvl>
  </w:abstractNum>
  <w:abstractNum w:abstractNumId="1" w15:restartNumberingAfterBreak="0">
    <w:nsid w:val="005317B5"/>
    <w:multiLevelType w:val="hybridMultilevel"/>
    <w:tmpl w:val="53A08CF0"/>
    <w:lvl w:ilvl="0" w:tplc="DCC2B4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72E5AC5"/>
    <w:multiLevelType w:val="hybridMultilevel"/>
    <w:tmpl w:val="8698F132"/>
    <w:lvl w:ilvl="0" w:tplc="01569362">
      <w:start w:val="1"/>
      <w:numFmt w:val="decimal"/>
      <w:lvlText w:val="%1."/>
      <w:lvlJc w:val="left"/>
      <w:pPr>
        <w:ind w:left="360" w:hanging="360"/>
      </w:pPr>
      <w:rPr>
        <w:rFonts w:hint="default"/>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F3D36C9"/>
    <w:multiLevelType w:val="hybridMultilevel"/>
    <w:tmpl w:val="89BA33A2"/>
    <w:lvl w:ilvl="0" w:tplc="C07E25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605718B"/>
    <w:multiLevelType w:val="hybridMultilevel"/>
    <w:tmpl w:val="79DA0498"/>
    <w:lvl w:ilvl="0" w:tplc="CAFE24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D76669A"/>
    <w:multiLevelType w:val="hybridMultilevel"/>
    <w:tmpl w:val="56EC2598"/>
    <w:lvl w:ilvl="0" w:tplc="4C7E10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DCE75FF"/>
    <w:multiLevelType w:val="hybridMultilevel"/>
    <w:tmpl w:val="B0449B9E"/>
    <w:lvl w:ilvl="0" w:tplc="1AFED1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E6E5A2F"/>
    <w:multiLevelType w:val="hybridMultilevel"/>
    <w:tmpl w:val="0BECC828"/>
    <w:lvl w:ilvl="0" w:tplc="1EB8BB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3796631"/>
    <w:multiLevelType w:val="hybridMultilevel"/>
    <w:tmpl w:val="83A2758E"/>
    <w:lvl w:ilvl="0" w:tplc="BE86A6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5D5445B"/>
    <w:multiLevelType w:val="hybridMultilevel"/>
    <w:tmpl w:val="42DEB1F2"/>
    <w:lvl w:ilvl="0" w:tplc="BFA49F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848909723">
    <w:abstractNumId w:val="1"/>
  </w:num>
  <w:num w:numId="2" w16cid:durableId="1971086183">
    <w:abstractNumId w:val="7"/>
  </w:num>
  <w:num w:numId="3" w16cid:durableId="154345891">
    <w:abstractNumId w:val="8"/>
  </w:num>
  <w:num w:numId="4" w16cid:durableId="834078141">
    <w:abstractNumId w:val="6"/>
  </w:num>
  <w:num w:numId="5" w16cid:durableId="1828008595">
    <w:abstractNumId w:val="2"/>
  </w:num>
  <w:num w:numId="6" w16cid:durableId="1807891870">
    <w:abstractNumId w:val="3"/>
  </w:num>
  <w:num w:numId="7" w16cid:durableId="545335458">
    <w:abstractNumId w:val="5"/>
  </w:num>
  <w:num w:numId="8" w16cid:durableId="372510643">
    <w:abstractNumId w:val="9"/>
  </w:num>
  <w:num w:numId="9" w16cid:durableId="1063797140">
    <w:abstractNumId w:val="4"/>
  </w:num>
  <w:num w:numId="10" w16cid:durableId="1566839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D25"/>
    <w:rsid w:val="00012F26"/>
    <w:rsid w:val="00030C5D"/>
    <w:rsid w:val="00080A15"/>
    <w:rsid w:val="000C6795"/>
    <w:rsid w:val="000F16A8"/>
    <w:rsid w:val="00140A73"/>
    <w:rsid w:val="001538C5"/>
    <w:rsid w:val="001730AD"/>
    <w:rsid w:val="001C59BF"/>
    <w:rsid w:val="00215963"/>
    <w:rsid w:val="002162A1"/>
    <w:rsid w:val="00224826"/>
    <w:rsid w:val="00256D25"/>
    <w:rsid w:val="002A16E3"/>
    <w:rsid w:val="002E2977"/>
    <w:rsid w:val="002F4C57"/>
    <w:rsid w:val="0030158B"/>
    <w:rsid w:val="00325E25"/>
    <w:rsid w:val="003357EE"/>
    <w:rsid w:val="00364E19"/>
    <w:rsid w:val="003B6BF1"/>
    <w:rsid w:val="003D62C6"/>
    <w:rsid w:val="00426410"/>
    <w:rsid w:val="004B4AA3"/>
    <w:rsid w:val="004E5B9D"/>
    <w:rsid w:val="0053380B"/>
    <w:rsid w:val="00540A14"/>
    <w:rsid w:val="00541219"/>
    <w:rsid w:val="00594388"/>
    <w:rsid w:val="005C0544"/>
    <w:rsid w:val="005D676F"/>
    <w:rsid w:val="005F5819"/>
    <w:rsid w:val="00620755"/>
    <w:rsid w:val="0063718D"/>
    <w:rsid w:val="00640F1F"/>
    <w:rsid w:val="00661382"/>
    <w:rsid w:val="006A6BE1"/>
    <w:rsid w:val="0077479E"/>
    <w:rsid w:val="00784886"/>
    <w:rsid w:val="007A64DE"/>
    <w:rsid w:val="00880B60"/>
    <w:rsid w:val="0089573B"/>
    <w:rsid w:val="00895DA6"/>
    <w:rsid w:val="008C20DA"/>
    <w:rsid w:val="008D380D"/>
    <w:rsid w:val="009254E4"/>
    <w:rsid w:val="00934AA2"/>
    <w:rsid w:val="00975FDF"/>
    <w:rsid w:val="00990627"/>
    <w:rsid w:val="009A1A46"/>
    <w:rsid w:val="009A25D7"/>
    <w:rsid w:val="00A27BF4"/>
    <w:rsid w:val="00A30285"/>
    <w:rsid w:val="00A875A8"/>
    <w:rsid w:val="00AA0B32"/>
    <w:rsid w:val="00AA38A2"/>
    <w:rsid w:val="00AE6D0D"/>
    <w:rsid w:val="00B414F6"/>
    <w:rsid w:val="00B639F8"/>
    <w:rsid w:val="00B83658"/>
    <w:rsid w:val="00BE5DF7"/>
    <w:rsid w:val="00BF52BA"/>
    <w:rsid w:val="00C12BB8"/>
    <w:rsid w:val="00C6162B"/>
    <w:rsid w:val="00C625E5"/>
    <w:rsid w:val="00C713B9"/>
    <w:rsid w:val="00C97C0C"/>
    <w:rsid w:val="00CA3FA1"/>
    <w:rsid w:val="00CD3851"/>
    <w:rsid w:val="00D07470"/>
    <w:rsid w:val="00D85702"/>
    <w:rsid w:val="00DA4269"/>
    <w:rsid w:val="00DE2E38"/>
    <w:rsid w:val="00DE5846"/>
    <w:rsid w:val="00E05DA4"/>
    <w:rsid w:val="00E34EC8"/>
    <w:rsid w:val="00E37AE4"/>
    <w:rsid w:val="00E5707E"/>
    <w:rsid w:val="00E803C5"/>
    <w:rsid w:val="00EB7AAA"/>
    <w:rsid w:val="00F1439D"/>
    <w:rsid w:val="00FA5CC0"/>
    <w:rsid w:val="00FD1568"/>
    <w:rsid w:val="00FE3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82F9B"/>
  <w15:chartTrackingRefBased/>
  <w15:docId w15:val="{137D66EB-F3C7-4066-B0E7-5B3526610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0B6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880B60"/>
    <w:rPr>
      <w:sz w:val="18"/>
      <w:szCs w:val="18"/>
    </w:rPr>
  </w:style>
  <w:style w:type="paragraph" w:styleId="Footer">
    <w:name w:val="footer"/>
    <w:basedOn w:val="Normal"/>
    <w:link w:val="FooterChar"/>
    <w:uiPriority w:val="99"/>
    <w:unhideWhenUsed/>
    <w:rsid w:val="00880B6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880B60"/>
    <w:rPr>
      <w:sz w:val="18"/>
      <w:szCs w:val="18"/>
    </w:rPr>
  </w:style>
  <w:style w:type="paragraph" w:styleId="ListParagraph">
    <w:name w:val="List Paragraph"/>
    <w:basedOn w:val="Normal"/>
    <w:uiPriority w:val="1"/>
    <w:qFormat/>
    <w:rsid w:val="00880B60"/>
    <w:pPr>
      <w:ind w:firstLineChars="200" w:firstLine="420"/>
    </w:pPr>
  </w:style>
  <w:style w:type="character" w:styleId="Hyperlink">
    <w:name w:val="Hyperlink"/>
    <w:basedOn w:val="DefaultParagraphFont"/>
    <w:uiPriority w:val="99"/>
    <w:unhideWhenUsed/>
    <w:rsid w:val="00DE2E38"/>
    <w:rPr>
      <w:color w:val="0000FF" w:themeColor="hyperlink"/>
      <w:u w:val="single"/>
    </w:rPr>
  </w:style>
  <w:style w:type="character" w:styleId="UnresolvedMention">
    <w:name w:val="Unresolved Mention"/>
    <w:basedOn w:val="DefaultParagraphFont"/>
    <w:uiPriority w:val="99"/>
    <w:semiHidden/>
    <w:unhideWhenUsed/>
    <w:rsid w:val="00DE2E38"/>
    <w:rPr>
      <w:color w:val="605E5C"/>
      <w:shd w:val="clear" w:color="auto" w:fill="E1DFDD"/>
    </w:rPr>
  </w:style>
  <w:style w:type="paragraph" w:customStyle="1" w:styleId="TableParagraph">
    <w:name w:val="Table Paragraph"/>
    <w:basedOn w:val="Normal"/>
    <w:uiPriority w:val="1"/>
    <w:qFormat/>
    <w:rsid w:val="00BE5DF7"/>
    <w:pPr>
      <w:autoSpaceDE w:val="0"/>
      <w:autoSpaceDN w:val="0"/>
      <w:jc w:val="center"/>
    </w:pPr>
    <w:rPr>
      <w:rFonts w:ascii="Arial" w:eastAsia="Arial" w:hAnsi="Arial" w:cs="Arial"/>
      <w:kern w:val="0"/>
      <w:sz w:val="22"/>
      <w:lang w:eastAsia="en-US" w:bidi="en-US"/>
    </w:rPr>
  </w:style>
  <w:style w:type="paragraph" w:styleId="BodyText">
    <w:name w:val="Body Text"/>
    <w:basedOn w:val="Normal"/>
    <w:link w:val="BodyTextChar"/>
    <w:uiPriority w:val="1"/>
    <w:qFormat/>
    <w:rsid w:val="00D07470"/>
    <w:pPr>
      <w:autoSpaceDE w:val="0"/>
      <w:autoSpaceDN w:val="0"/>
      <w:adjustRightInd w:val="0"/>
      <w:jc w:val="left"/>
    </w:pPr>
    <w:rPr>
      <w:rFonts w:ascii="Times New Roman" w:hAnsi="Times New Roman" w:cs="Times New Roman"/>
      <w:kern w:val="0"/>
      <w:sz w:val="24"/>
      <w:szCs w:val="24"/>
      <w:lang w:val="en-AU" w:eastAsia="en-AU"/>
    </w:rPr>
  </w:style>
  <w:style w:type="character" w:customStyle="1" w:styleId="BodyTextChar">
    <w:name w:val="Body Text Char"/>
    <w:basedOn w:val="DefaultParagraphFont"/>
    <w:link w:val="BodyText"/>
    <w:uiPriority w:val="1"/>
    <w:rsid w:val="00D07470"/>
    <w:rPr>
      <w:rFonts w:ascii="Times New Roman" w:hAnsi="Times New Roman" w:cs="Times New Roman"/>
      <w:kern w:val="0"/>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452493">
      <w:bodyDiv w:val="1"/>
      <w:marLeft w:val="0"/>
      <w:marRight w:val="0"/>
      <w:marTop w:val="0"/>
      <w:marBottom w:val="0"/>
      <w:divBdr>
        <w:top w:val="none" w:sz="0" w:space="0" w:color="auto"/>
        <w:left w:val="none" w:sz="0" w:space="0" w:color="auto"/>
        <w:bottom w:val="none" w:sz="0" w:space="0" w:color="auto"/>
        <w:right w:val="none" w:sz="0" w:space="0" w:color="auto"/>
      </w:divBdr>
    </w:div>
    <w:div w:id="88186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鸿池 于</dc:creator>
  <cp:keywords/>
  <dc:description/>
  <cp:lastModifiedBy>yavuz yaman</cp:lastModifiedBy>
  <cp:revision>7</cp:revision>
  <dcterms:created xsi:type="dcterms:W3CDTF">2022-01-19T22:56:00Z</dcterms:created>
  <dcterms:modified xsi:type="dcterms:W3CDTF">2026-02-18T03:25:00Z</dcterms:modified>
</cp:coreProperties>
</file>